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2741E" w:rsidRPr="00F2741E" w:rsidTr="00732A4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2741E" w:rsidRPr="00F2741E" w:rsidRDefault="00F2741E" w:rsidP="00F274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ЗАТВЕРДЖЕНО </w:t>
            </w:r>
            <w:r w:rsidRPr="00F27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F2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розпорядженням Кабінету Міністрів України </w:t>
            </w:r>
            <w:r w:rsidRPr="00F27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F2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від 15 травня 2019 р. № 351-р</w:t>
            </w:r>
          </w:p>
        </w:tc>
      </w:tr>
    </w:tbl>
    <w:p w:rsidR="00732A46" w:rsidRDefault="00732A46" w:rsidP="00732A46">
      <w:pPr>
        <w:shd w:val="clear" w:color="auto" w:fill="FFFFFF"/>
        <w:spacing w:before="300" w:after="4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uk-UA"/>
        </w:rPr>
      </w:pPr>
      <w:bookmarkStart w:id="0" w:name="n10"/>
      <w:bookmarkEnd w:id="0"/>
      <w:r>
        <w:rPr>
          <w:color w:val="333333"/>
          <w:shd w:val="clear" w:color="auto" w:fill="FFFFFF"/>
        </w:rPr>
        <w:t>{</w:t>
      </w:r>
      <w:proofErr w:type="spellStart"/>
      <w:r>
        <w:rPr>
          <w:color w:val="333333"/>
          <w:shd w:val="clear" w:color="auto" w:fill="FFFFFF"/>
        </w:rPr>
        <w:t>Із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змінами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внесеними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згідно</w:t>
      </w:r>
      <w:proofErr w:type="spellEnd"/>
      <w:r>
        <w:rPr>
          <w:color w:val="333333"/>
          <w:shd w:val="clear" w:color="auto" w:fill="FFFFFF"/>
        </w:rPr>
        <w:t xml:space="preserve"> з </w:t>
      </w:r>
      <w:proofErr w:type="spellStart"/>
      <w:r>
        <w:rPr>
          <w:color w:val="333333"/>
          <w:shd w:val="clear" w:color="auto" w:fill="FFFFFF"/>
        </w:rPr>
        <w:t>Розпорядженням</w:t>
      </w:r>
      <w:proofErr w:type="spellEnd"/>
      <w:r>
        <w:rPr>
          <w:color w:val="333333"/>
          <w:shd w:val="clear" w:color="auto" w:fill="FFFFFF"/>
        </w:rPr>
        <w:t xml:space="preserve"> КМ</w:t>
      </w:r>
      <w:r>
        <w:rPr>
          <w:color w:val="333333"/>
        </w:rPr>
        <w:br/>
      </w:r>
      <w:hyperlink r:id="rId5" w:anchor="n2" w:tgtFrame="_blank" w:history="1">
        <w:r>
          <w:rPr>
            <w:rStyle w:val="a4"/>
            <w:shd w:val="clear" w:color="auto" w:fill="FFFFFF"/>
          </w:rPr>
          <w:t xml:space="preserve">№ 492-р </w:t>
        </w:r>
        <w:proofErr w:type="spellStart"/>
        <w:r>
          <w:rPr>
            <w:rStyle w:val="a4"/>
            <w:shd w:val="clear" w:color="auto" w:fill="FFFFFF"/>
          </w:rPr>
          <w:t>від</w:t>
        </w:r>
        <w:proofErr w:type="spellEnd"/>
        <w:r>
          <w:rPr>
            <w:rStyle w:val="a4"/>
            <w:shd w:val="clear" w:color="auto" w:fill="FFFFFF"/>
          </w:rPr>
          <w:t xml:space="preserve"> 05.07.2019</w:t>
        </w:r>
      </w:hyperlink>
      <w:r>
        <w:rPr>
          <w:color w:val="333333"/>
        </w:rPr>
        <w:br/>
      </w:r>
      <w:proofErr w:type="spellStart"/>
      <w:r>
        <w:rPr>
          <w:color w:val="333333"/>
          <w:shd w:val="clear" w:color="auto" w:fill="FFFFFF"/>
        </w:rPr>
        <w:t>Постановою</w:t>
      </w:r>
      <w:proofErr w:type="spellEnd"/>
      <w:r>
        <w:rPr>
          <w:color w:val="333333"/>
          <w:shd w:val="clear" w:color="auto" w:fill="FFFFFF"/>
        </w:rPr>
        <w:t xml:space="preserve"> КМ</w:t>
      </w:r>
      <w:r>
        <w:rPr>
          <w:color w:val="333333"/>
        </w:rPr>
        <w:br/>
      </w:r>
      <w:hyperlink r:id="rId6" w:anchor="n343" w:tgtFrame="_blank" w:history="1">
        <w:r>
          <w:rPr>
            <w:rStyle w:val="a4"/>
            <w:color w:val="000099"/>
            <w:shd w:val="clear" w:color="auto" w:fill="FFFFFF"/>
          </w:rPr>
          <w:t xml:space="preserve">№ 850 </w:t>
        </w:r>
        <w:proofErr w:type="spellStart"/>
        <w:r>
          <w:rPr>
            <w:rStyle w:val="a4"/>
            <w:color w:val="000099"/>
            <w:shd w:val="clear" w:color="auto" w:fill="FFFFFF"/>
          </w:rPr>
          <w:t>від</w:t>
        </w:r>
        <w:proofErr w:type="spellEnd"/>
        <w:r>
          <w:rPr>
            <w:rStyle w:val="a4"/>
            <w:color w:val="000099"/>
            <w:shd w:val="clear" w:color="auto" w:fill="FFFFFF"/>
          </w:rPr>
          <w:t xml:space="preserve"> 25.09.2019</w:t>
        </w:r>
      </w:hyperlink>
      <w:r>
        <w:rPr>
          <w:color w:val="333333"/>
        </w:rPr>
        <w:br/>
      </w:r>
      <w:proofErr w:type="spellStart"/>
      <w:r>
        <w:rPr>
          <w:color w:val="333333"/>
          <w:shd w:val="clear" w:color="auto" w:fill="FFFFFF"/>
        </w:rPr>
        <w:t>Розпорядженнями</w:t>
      </w:r>
      <w:proofErr w:type="spellEnd"/>
      <w:r>
        <w:rPr>
          <w:color w:val="333333"/>
          <w:shd w:val="clear" w:color="auto" w:fill="FFFFFF"/>
        </w:rPr>
        <w:t xml:space="preserve"> КМ</w:t>
      </w:r>
      <w:r>
        <w:rPr>
          <w:color w:val="333333"/>
        </w:rPr>
        <w:br/>
      </w:r>
      <w:hyperlink r:id="rId7" w:anchor="n7" w:tgtFrame="_blank" w:history="1">
        <w:r>
          <w:rPr>
            <w:rStyle w:val="a4"/>
            <w:color w:val="000099"/>
            <w:shd w:val="clear" w:color="auto" w:fill="FFFFFF"/>
          </w:rPr>
          <w:t xml:space="preserve">№ 935-р </w:t>
        </w:r>
        <w:proofErr w:type="spellStart"/>
        <w:r>
          <w:rPr>
            <w:rStyle w:val="a4"/>
            <w:color w:val="000099"/>
            <w:shd w:val="clear" w:color="auto" w:fill="FFFFFF"/>
          </w:rPr>
          <w:t>від</w:t>
        </w:r>
        <w:proofErr w:type="spellEnd"/>
        <w:r>
          <w:rPr>
            <w:rStyle w:val="a4"/>
            <w:color w:val="000099"/>
            <w:shd w:val="clear" w:color="auto" w:fill="FFFFFF"/>
          </w:rPr>
          <w:t xml:space="preserve"> 09.10.2019</w:t>
        </w:r>
      </w:hyperlink>
      <w:r>
        <w:rPr>
          <w:color w:val="333333"/>
        </w:rPr>
        <w:br/>
      </w:r>
      <w:hyperlink r:id="rId8" w:anchor="n7" w:tgtFrame="_blank" w:history="1">
        <w:r>
          <w:rPr>
            <w:rStyle w:val="a4"/>
            <w:color w:val="000099"/>
            <w:shd w:val="clear" w:color="auto" w:fill="FFFFFF"/>
          </w:rPr>
          <w:t xml:space="preserve">№ 1191-р </w:t>
        </w:r>
        <w:proofErr w:type="spellStart"/>
        <w:r>
          <w:rPr>
            <w:rStyle w:val="a4"/>
            <w:color w:val="000099"/>
            <w:shd w:val="clear" w:color="auto" w:fill="FFFFFF"/>
          </w:rPr>
          <w:t>від</w:t>
        </w:r>
        <w:proofErr w:type="spellEnd"/>
        <w:r>
          <w:rPr>
            <w:rStyle w:val="a4"/>
            <w:color w:val="000099"/>
            <w:shd w:val="clear" w:color="auto" w:fill="FFFFFF"/>
          </w:rPr>
          <w:t xml:space="preserve"> 04.12.2019</w:t>
        </w:r>
      </w:hyperlink>
      <w:r>
        <w:rPr>
          <w:color w:val="333333"/>
          <w:shd w:val="clear" w:color="auto" w:fill="FFFFFF"/>
        </w:rPr>
        <w:t>}</w:t>
      </w:r>
    </w:p>
    <w:p w:rsidR="00F2741E" w:rsidRPr="00F2741E" w:rsidRDefault="00F2741E" w:rsidP="00F2741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2741E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uk-UA"/>
        </w:rPr>
        <w:t>ПЕРЕЛІК </w:t>
      </w:r>
      <w:r w:rsidRPr="00F27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F2741E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uk-UA"/>
        </w:rPr>
        <w:t>інвестиційних програм і проектів регіонального розвитку, що можуть реалізовуватися у 2019 році за рахунок коштів державного фонду регіонального розвитку, в тому числі тих, що фінансуються з метою погашення кредиторської заборгованості, зареєстрованої органами Державної казначейської служби станом на 1 січня 2019 р.</w:t>
      </w:r>
      <w:bookmarkStart w:id="1" w:name="_GoBack"/>
      <w:bookmarkEnd w:id="1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6"/>
        <w:gridCol w:w="7393"/>
      </w:tblGrid>
      <w:tr w:rsidR="00F2741E" w:rsidRPr="00F2741E" w:rsidTr="009A0F2A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41E" w:rsidRPr="00732A46" w:rsidRDefault="00F2741E" w:rsidP="00F274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2" w:name="n11"/>
            <w:bookmarkEnd w:id="2"/>
            <w:r w:rsidRPr="00732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регіону</w:t>
            </w: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2741E" w:rsidRPr="00732A46" w:rsidRDefault="00F2741E" w:rsidP="00F274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32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Обсяг фінансування, найменування інвестиційної програми (проекту регіонального розвитку)</w:t>
            </w:r>
          </w:p>
        </w:tc>
      </w:tr>
      <w:tr w:rsidR="00732A46" w:rsidRPr="00B77F64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Тернопільська область</w:t>
            </w: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282"/>
            <w:bookmarkEnd w:id="3"/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усього - 222475,031 тис. гривень (191446,436 тис. - загальний фонд, 31028,595 тис. - спеціальний фонд), у тому числі: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" w:name="283"/>
            <w:bookmarkEnd w:id="4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6790 тис. (загальний фонд) - будівля Тернопільського обласного спеціалізованого будинку дитини по вул. Академіка Сахарова, 2, в м. Тернополі - реконструкція з влаштуванням шатрового даху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5" w:name="284"/>
            <w:bookmarkEnd w:id="5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4394,856 тис. (загальний фонд) - Тернопільський обласний центр соціальної реабілітації дітей-інвалідів по вул. Академіка Сахарова, 2, в м. Тернополі - реконструкція приміщень з надбудовою та влаштуванням шатрового даху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285"/>
            <w:bookmarkEnd w:id="6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3969,477 тис. (загальний фонд) -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Товстенська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районна комунальна лікарня по вул. Робітничій, 1, в смт Товсте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Заліщицького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району - капітальний ремонт водолікувального відділення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286"/>
            <w:bookmarkEnd w:id="7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6873,033 тис. (загальний фонд) - "Центр культури і дозвілля с.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Ласківці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" відділу культури Теребовлянської міської ради по вул. Центральній, 127, в с.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Ласківці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Теребовлянського району - капітальний ремонт будівлі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8" w:name="287"/>
            <w:bookmarkEnd w:id="8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1902,874 тис. (загальний фонд) -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Золотниківська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загальноосвітня 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школа I - III ступеня по вул. Містечко, 40, в с. Золотники Теребовлянського району - капітальний ремонт із застосуванням енергозберігаючих технологій (заміна віконних та дверних блоків, утеплення фасаду головного корпусу)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9" w:name="288"/>
            <w:bookmarkEnd w:id="9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10000 тис. (загальний фонд) - середня загальноосвітня школа I - III ступеня на 24 класи (600 учнів) по вул.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Микулинецькій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смт Велика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Березовиця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Тернопільського району - будівництво</w:t>
            </w:r>
          </w:p>
        </w:tc>
      </w:tr>
      <w:tr w:rsidR="00732A46" w:rsidRPr="00B77F64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0" w:name="289"/>
            <w:bookmarkEnd w:id="10"/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11500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(загальний фонд) - спортивний комплекс по вул. І. Франка, 8, у м. Бережанах - будівництво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1" w:name="290"/>
            <w:bookmarkEnd w:id="11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2913,488 тис. (загальний фонд) - обласний державний архів на 1,5 млн. одиниць зберігання по вул. Карпенка в м. Тернополі - будівництво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2" w:name="291"/>
            <w:bookmarkEnd w:id="12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10000 тис. (загальний фонд) - загальноосвітня школа I - II ступеня на 172 учні по вул. Лісничівка, 19а, в с.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Шупарка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Борщівського району - будівництво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3" w:name="292"/>
            <w:bookmarkEnd w:id="13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3556,852 тис. (загальний фонд) - дамба Тернопільського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ставу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вул. Руській у м. Тернополі - реконструкція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4" w:name="293"/>
            <w:bookmarkEnd w:id="14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1335,319 тис. (загальний фонд) - Тернопільська обласна дитяча клінічна лікарня по вул. Академіка Сахарова, 2, в м. Тернополі - капітальний ремонт приміщення дитячої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онкогематології</w:t>
            </w:r>
            <w:proofErr w:type="spellEnd"/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5" w:name="294"/>
            <w:bookmarkEnd w:id="15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6556,614 тис. (загальний фонд) - спортзал Збаразької районної дитячо-юнацької спортивної школи по вул. Д. Вишневецького, 2, на території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Базаринецької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сільської ради Збаразького району - будівництво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6" w:name="295"/>
            <w:bookmarkEnd w:id="16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7261,922 тис. (загальний фонд) - спортивне ядро загальноосвітньої школи-інтернату I - III ступеня Кременецької районної ради по вул. Льотчиків-Визволителів, 60, м. Кременець - реконструкція</w:t>
            </w:r>
          </w:p>
        </w:tc>
      </w:tr>
      <w:tr w:rsidR="00732A46" w:rsidRPr="00B77F64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7" w:name="296"/>
            <w:bookmarkEnd w:id="17"/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14737,356 тис. (12720,497 тис. - загальний фонд, 2016,859 тис. - спеціальний фонд)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гідротехнічні споруди веслувального каналу центру веслування та водних видів спорту з інфраструктурою "Водна арена Тернопіль" у м. Тернополі та на території Тернопільського району - будівництво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8" w:name="297"/>
            <w:bookmarkEnd w:id="18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1747,713 тис. (загальний фонд) - Тернопільська обласна клінічна психоневрологічна лікарня по вул. Тролейбусній, 14, в м. Тернополі - реконструкція блоку діагностики та невідкладної допомоги приймального відділення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9" w:name="298"/>
            <w:bookmarkEnd w:id="19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5061,535 тис. (загальний фонд) - Збаразька центральна районна 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комунальна лікарня по вул. Павлова, 2, в м. Збаражі - капітальний ремонт головного корпусу, заміна теплотрас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0" w:name="299"/>
            <w:bookmarkEnd w:id="20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1190 тис. (загальний фонд) - комунальна установа Теребовлянської районної ради "Теребовлянська центральна районна лікарня" по вул. Січових Стрільців, 25, в м.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Теребовлі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капітальний ремонт по утепленню фасадів, заміні частини покрівлі, заміні частини вікон на металопластикові в центральному корпусі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1" w:name="300"/>
            <w:bookmarkEnd w:id="21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8063,321 тис. (загальний фонд) - районний будинок культури та районна бібліотека для дорослих по вул. Грушевського, 2а, 2б, у м. Борщеві - реконструкція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2" w:name="301"/>
            <w:bookmarkEnd w:id="22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4500 тис. (загальний фонд) - водопровідні споруди смт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Мельниця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-Подільська - будівництво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3" w:name="302"/>
            <w:bookmarkEnd w:id="23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10394,353 тис. (загальний фонд) - приміщення колишньої школи, с. Стінка Бучацького району - реконструкція з добудовою під дошкільний навчальний заклад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4" w:name="303"/>
            <w:bookmarkEnd w:id="24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3256,319 тис. (загальний фонд) -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Козівська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дитячо-юнацька спортивна школа по вул. Гвардійській, 11, в смт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Козова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реконструкція з добудовою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5" w:name="304"/>
            <w:bookmarkEnd w:id="25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1000 тис. (загальний фонд) - каналізаційна мережа м.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Монастириська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реконструкція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6" w:name="305"/>
            <w:bookmarkEnd w:id="26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6851,398 тис. (загальний фонд) - навчально-виховний комплекс "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Боричівська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загальноосвітня школа-сад I - II ступеня - дошкільного навчального закладу" по вул. Новій, 1, в с.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Боричівка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Теребовлянського району - реконструкція спортивних майданчиків з влаштуванням стадіону</w:t>
            </w:r>
          </w:p>
        </w:tc>
      </w:tr>
      <w:tr w:rsidR="00732A46" w:rsidRPr="00B77F64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7" w:name="306"/>
            <w:bookmarkEnd w:id="27"/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10827,58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(загальний фонд) -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Козівська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загальноосвітня школа I - III ступеня N 1 по вул. Гвардійській, 9, в смт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Козова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(корпус старших класів) - енергозберігаючі заходи (капітальний ремонт частини перекриття; опорядження приміщень; капітальний ремонт системи опалення, водопостачання і водовідведення; утеплення фасадів)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8" w:name="307"/>
            <w:bookmarkEnd w:id="28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1974,743 тис. (загальний фонд) - навчально-виховний комплекс "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Лановецька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загальноосвітня школа I - III ступеня N 2 - гімназія" - капітальний ремонт з впровадженням енергозберігаючих технологій (утеплення зовнішніх стін будівлі школи і заміна покрівлі)</w:t>
            </w:r>
          </w:p>
        </w:tc>
      </w:tr>
      <w:tr w:rsidR="00732A46" w:rsidRPr="00B77F64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9" w:name="1250"/>
            <w:bookmarkEnd w:id="29"/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3262,767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(</w:t>
            </w:r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2014,241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- загальний фонд, </w:t>
            </w:r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1248,526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- спеціальний фонд) - кардіологічний корпус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Микулинецької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обласної фізіотерапевтичної лікарні реабілітації по вул. Галицькій, 2, у смт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Микулинці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Теребовлянського району - реконструкція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0" w:name="1278"/>
            <w:bookmarkEnd w:id="30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7788,362 тис. (4808,08 тис. - загальний фонд, 2980,282 тис. - спеціальний фонд) - приміщення музею на території музейного комплексу "Лемківське село" за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урочище Лемківська Ватра, 1, у м.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Монастириській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будівництво в рамках реалізації проекту "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Lemko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S.V.I.T."</w:t>
            </w:r>
          </w:p>
        </w:tc>
      </w:tr>
      <w:tr w:rsidR="00732A46" w:rsidRPr="008C76B3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1" w:name="1282"/>
            <w:bookmarkEnd w:id="31"/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3916,923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(</w:t>
            </w:r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2418,080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- загальний фонд, </w:t>
            </w:r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1498,843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- спеціальний фонд) - обласна фізіотерапевтична лікарня реабілітації в с.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Більче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-Золоте Борщівського району - нове будівництво спального корпусу на 50 осіб для учасників антитерористичної операції із їдальнею та теплим переходом з частковою реконструкцією існуючого корпусу</w:t>
            </w:r>
          </w:p>
        </w:tc>
      </w:tr>
      <w:tr w:rsidR="00732A46" w:rsidRPr="008C76B3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2" w:name="1280"/>
            <w:bookmarkEnd w:id="32"/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7787,386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(</w:t>
            </w:r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4807,477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- загальний фонд, </w:t>
            </w:r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2979,909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- спеціальний фонд) - Тернопільська обласна дитяча клінічна лікарня по вул. Академіка Сахарова, 2, у м. Тернополі - капітальний ремонт відділення анестезіології та інтенсивної терапії з операційним блоком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3" w:name="1284"/>
            <w:bookmarkEnd w:id="33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2279,803 тис. (1407,417 тис. - загальний фонд, 872,386 тис. - спеціальний фонд) - Тернопільський обласний краєзнавчий музей на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Героїв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Євромайдану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3, у м. Тернополі - реконструкція існуючої будівлі (проект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термомодернізації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будівлі)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4" w:name="1274"/>
            <w:bookmarkEnd w:id="34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3824,558 тис. (2361,058 тис. - загальний фонд, 1463,5 тис. - спеціальний фонд) - спортивний майданчик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Чортківського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державного медичного коледжу по вул. Млинарській, 14а, у м. Чорткові - реконструкція</w:t>
            </w:r>
          </w:p>
        </w:tc>
      </w:tr>
      <w:tr w:rsidR="00732A46" w:rsidRPr="008C76B3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5" w:name="1276"/>
            <w:bookmarkEnd w:id="35"/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абзац тридцять третій виключено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6" w:name="1252"/>
            <w:bookmarkEnd w:id="36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3792,646 тис. (2341,358 тис. - загальний фонд, 1451,288 тис. - спеціальний фонд) - студентський гуртожиток державного навчального закладу "Тернопільський професійний коледж з посиленою військовою та фізичною підготовкою" по вул. Д. Галицького, 46, у м. Збаражі - капітальний ремонт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7" w:name="1272"/>
            <w:bookmarkEnd w:id="37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3500 тис. (2160,696 тис. - загальний фонд, 1339,304 тис. - спеціальний фонд) - Борщівська центральна комунальна лікарня по вул. С. Бандери, 108, у м.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Борщіві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капітальний ремонт будівель (утеплення фасадів, заміна вікон)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8" w:name="1254"/>
            <w:bookmarkEnd w:id="38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4000 тис. (2469,365 тис. - загальний фонд, 1530,635 тис. - спеціальний фонд) -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Лановецький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зоологічний парк місцевого значення "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Лановецький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зооботсад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" у м.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Ланівцях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будівництво (організація території)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9" w:name="1256"/>
            <w:bookmarkEnd w:id="39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8000 тис. (4938,733 тис. - загальний фонд, 3061,267 тис. - спеціальний фонд) - дитячий садок на 120 місць по вул. Молодіжній у с. Біла </w:t>
            </w:r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Тернопільського району - будівництво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0" w:name="1258"/>
            <w:bookmarkEnd w:id="40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7697,78 тис. (4752,16 тис. - загальний фонд, 2945,62 тис. - спеціальний фонд) - комплекс бізнес-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хабу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вул. О. Гончара, 21, у м. Чорткові - будівництво споруд для розвитку малого підприємництва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1" w:name="1260"/>
            <w:bookmarkEnd w:id="41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4198,046 тис. (2591,629 тис. - загальний фонд, 1606,417 тис. - спеціальний фонд) - амбулаторія загальної медицини по вул. Здоров'я, 11, у с.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Колиндяни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Чортківського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району - реконструкція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2" w:name="1262"/>
            <w:bookmarkEnd w:id="42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3000 тис. (1852,025 тис. - загальний фонд, 1147,975 тис. - спеціальний фонд) -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Великодедеркальська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районна комунальна лікарня у с. Великі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Дедеркали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Шумського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району - капітальний ремонт поліклінічного та стаціонарного корпусів (покращення енергоефективності будівель із впровадженням енергозберігаючих технологій)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3" w:name="1264"/>
            <w:bookmarkEnd w:id="43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4429,624 тис. (2734,592 тис. - загальний фонд, 1695,032 тис. - спеціальний фонд) - комунальний дитячий оздоровчий заклад "Дивосвіт" у с.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Кутянка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Шумського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району - реконструкція будівель із добудовою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відпочинково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-оздоровчої інфраструктури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4" w:name="1266"/>
            <w:bookmarkEnd w:id="44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4138,383 тис. (2554,796 тис. - загальний фонд, 1583,587 тис. - спеціальний фонд) - Тернопільський ліцей N 21 - спеціалізована мистецька школа імені Ігоря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Герети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просп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Злуки, 51, у м. Тернополі - реконструкція корпусу майстерні з надбудовою</w:t>
            </w:r>
          </w:p>
        </w:tc>
      </w:tr>
      <w:tr w:rsidR="00732A46" w:rsidRPr="008C76B3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5" w:name="1268"/>
            <w:bookmarkEnd w:id="45"/>
            <w:r w:rsidRPr="00732A46"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абзац сорок третій виключено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6" w:name="1270"/>
            <w:bookmarkEnd w:id="46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2000 тис. (1234,683 тис. - загальний фонд, 765,317 тис. - спеціальний фонд) -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Новосільська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загальноосвітня школа I - III ступеня імені Мирона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Зарицького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Новосільської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сільської ради по вул. І. Франка, 24, у с. Нове Село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Підволочиського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району - реконструкція будівлі та улаштування спортивного майданчика</w:t>
            </w:r>
          </w:p>
        </w:tc>
      </w:tr>
      <w:tr w:rsidR="00732A46" w:rsidRPr="008016FE" w:rsidTr="00732A46">
        <w:trPr>
          <w:trHeight w:val="315"/>
        </w:trPr>
        <w:tc>
          <w:tcPr>
            <w:tcW w:w="12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A46" w:rsidRPr="00732A46" w:rsidRDefault="00732A46" w:rsidP="00732A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7" w:name="1248"/>
            <w:bookmarkEnd w:id="47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2200 тис. (1358,152 тис. - загальний фонд, 841,848 тис. - спеціальний фонд) -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Монастириський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дитячий заклад ясла-садок "Казка" по вул. Шухевича, 3, у м. </w:t>
            </w:r>
            <w:proofErr w:type="spellStart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Монастириській</w:t>
            </w:r>
            <w:proofErr w:type="spellEnd"/>
            <w:r w:rsidRPr="00732A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реконструкція будівлі (улаштування шатрового даху із впровадженням енергозберігаючих заходів)</w:t>
            </w:r>
          </w:p>
        </w:tc>
      </w:tr>
    </w:tbl>
    <w:p w:rsidR="00906988" w:rsidRPr="00F2741E" w:rsidRDefault="00906988" w:rsidP="00F2741E">
      <w:pPr>
        <w:rPr>
          <w:szCs w:val="24"/>
          <w:lang w:val="uk-UA"/>
        </w:rPr>
      </w:pPr>
    </w:p>
    <w:sectPr w:rsidR="00906988" w:rsidRPr="00F2741E" w:rsidSect="008F2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5A92"/>
    <w:rsid w:val="00047CBB"/>
    <w:rsid w:val="000F7490"/>
    <w:rsid w:val="00247AAB"/>
    <w:rsid w:val="002A7A2E"/>
    <w:rsid w:val="002C53A5"/>
    <w:rsid w:val="00301551"/>
    <w:rsid w:val="003215D9"/>
    <w:rsid w:val="00326E49"/>
    <w:rsid w:val="003E2550"/>
    <w:rsid w:val="0043650C"/>
    <w:rsid w:val="004D2DD0"/>
    <w:rsid w:val="004D7108"/>
    <w:rsid w:val="004E3FE1"/>
    <w:rsid w:val="004F3BE0"/>
    <w:rsid w:val="004F527A"/>
    <w:rsid w:val="00566267"/>
    <w:rsid w:val="005A6924"/>
    <w:rsid w:val="0060293F"/>
    <w:rsid w:val="00654959"/>
    <w:rsid w:val="006A1857"/>
    <w:rsid w:val="006B0641"/>
    <w:rsid w:val="00715AF0"/>
    <w:rsid w:val="00732A46"/>
    <w:rsid w:val="00743B8B"/>
    <w:rsid w:val="00777F41"/>
    <w:rsid w:val="007E3ED2"/>
    <w:rsid w:val="007F327F"/>
    <w:rsid w:val="00810EE4"/>
    <w:rsid w:val="008D7050"/>
    <w:rsid w:val="008F20A7"/>
    <w:rsid w:val="00906988"/>
    <w:rsid w:val="00990A58"/>
    <w:rsid w:val="00991D07"/>
    <w:rsid w:val="009A0F2A"/>
    <w:rsid w:val="009F71C4"/>
    <w:rsid w:val="00A17C3E"/>
    <w:rsid w:val="00A309DD"/>
    <w:rsid w:val="00A91478"/>
    <w:rsid w:val="00A96472"/>
    <w:rsid w:val="00B32C10"/>
    <w:rsid w:val="00B46D81"/>
    <w:rsid w:val="00B50968"/>
    <w:rsid w:val="00BC246B"/>
    <w:rsid w:val="00C0515D"/>
    <w:rsid w:val="00C47970"/>
    <w:rsid w:val="00C66AD1"/>
    <w:rsid w:val="00C73662"/>
    <w:rsid w:val="00C86F7E"/>
    <w:rsid w:val="00D174FF"/>
    <w:rsid w:val="00D3236E"/>
    <w:rsid w:val="00D475B3"/>
    <w:rsid w:val="00DB02F7"/>
    <w:rsid w:val="00DB290A"/>
    <w:rsid w:val="00E04A47"/>
    <w:rsid w:val="00EA5A92"/>
    <w:rsid w:val="00EB0C45"/>
    <w:rsid w:val="00F2260C"/>
    <w:rsid w:val="00F2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EAC5A-AFA7-40A7-8DEF-D3C99E63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6D81"/>
    <w:rPr>
      <w:b/>
      <w:bCs/>
    </w:rPr>
  </w:style>
  <w:style w:type="paragraph" w:customStyle="1" w:styleId="rvps12">
    <w:name w:val="rvps12"/>
    <w:basedOn w:val="a"/>
    <w:rsid w:val="00F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2741E"/>
  </w:style>
  <w:style w:type="paragraph" w:customStyle="1" w:styleId="rvps6">
    <w:name w:val="rvps6"/>
    <w:basedOn w:val="a"/>
    <w:rsid w:val="00F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2741E"/>
  </w:style>
  <w:style w:type="paragraph" w:customStyle="1" w:styleId="rvps14">
    <w:name w:val="rvps14"/>
    <w:basedOn w:val="a"/>
    <w:rsid w:val="00F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732A46"/>
    <w:rPr>
      <w:color w:val="0000FF"/>
      <w:u w:val="single"/>
    </w:rPr>
  </w:style>
  <w:style w:type="table" w:styleId="a5">
    <w:name w:val="Table Grid"/>
    <w:basedOn w:val="a1"/>
    <w:uiPriority w:val="39"/>
    <w:rsid w:val="00732A46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uiPriority w:val="99"/>
    <w:rsid w:val="00732A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91-2019-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35-2019-%D1%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50-2019-%D0%BF" TargetMode="External"/><Relationship Id="rId5" Type="http://schemas.openxmlformats.org/officeDocument/2006/relationships/hyperlink" Target="https://zakon.rada.gov.ua/laws/show/492-2019-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BACE-5B5C-45B0-A586-820555AB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6550</Words>
  <Characters>3734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</cp:lastModifiedBy>
  <cp:revision>3</cp:revision>
  <cp:lastPrinted>2019-01-25T07:07:00Z</cp:lastPrinted>
  <dcterms:created xsi:type="dcterms:W3CDTF">2019-06-19T09:11:00Z</dcterms:created>
  <dcterms:modified xsi:type="dcterms:W3CDTF">2021-11-19T12:33:00Z</dcterms:modified>
</cp:coreProperties>
</file>