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16" w:rsidRPr="00082516" w:rsidRDefault="00082516" w:rsidP="0008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27"/>
      <w:bookmarkEnd w:id="0"/>
      <w:r w:rsidRPr="00082516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082516" w:rsidRPr="00082516" w:rsidTr="00082516">
        <w:trPr>
          <w:tblCellSpacing w:w="0" w:type="dxa"/>
        </w:trPr>
        <w:tc>
          <w:tcPr>
            <w:tcW w:w="2000" w:type="pct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3"/>
            <w:bookmarkEnd w:id="1"/>
          </w:p>
        </w:tc>
        <w:tc>
          <w:tcPr>
            <w:tcW w:w="3000" w:type="pct"/>
            <w:hideMark/>
          </w:tcPr>
          <w:p w:rsid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розпорядженням Кабінету Міністрів України </w:t>
            </w: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26 лютого 2020 р. № 211-р</w:t>
            </w:r>
          </w:p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4"/>
              </w:rPr>
              <w:t xml:space="preserve">{Із змінами, внесеними згідно з Розпорядженнями КМ </w:t>
            </w:r>
            <w:r>
              <w:rPr>
                <w:i/>
                <w:iCs/>
              </w:rPr>
              <w:br/>
            </w:r>
            <w:hyperlink r:id="rId4" w:anchor="n7" w:tgtFrame="_blank" w:history="1">
              <w:r>
                <w:rPr>
                  <w:rStyle w:val="a3"/>
                  <w:i/>
                  <w:iCs/>
                </w:rPr>
                <w:t>№ 543-р від 13.05.2020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i/>
                <w:iCs/>
              </w:rPr>
              <w:br/>
            </w:r>
            <w:hyperlink r:id="rId5" w:anchor="n7" w:tgtFrame="_blank" w:history="1">
              <w:r>
                <w:rPr>
                  <w:rStyle w:val="a3"/>
                  <w:i/>
                  <w:iCs/>
                </w:rPr>
                <w:t>№ 1253-р від 09.10.2020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i/>
                <w:iCs/>
              </w:rPr>
              <w:br/>
            </w:r>
            <w:hyperlink r:id="rId6" w:anchor="n7" w:tgtFrame="_blank" w:history="1">
              <w:r>
                <w:rPr>
                  <w:rStyle w:val="a3"/>
                  <w:i/>
                  <w:iCs/>
                </w:rPr>
                <w:t>№ 1471-р від 23.11.2020</w:t>
              </w:r>
            </w:hyperlink>
            <w:r>
              <w:rPr>
                <w:rStyle w:val="a4"/>
              </w:rPr>
              <w:t>}</w:t>
            </w:r>
          </w:p>
        </w:tc>
      </w:tr>
    </w:tbl>
    <w:p w:rsidR="00082516" w:rsidRDefault="00082516" w:rsidP="00082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24"/>
      <w:bookmarkEnd w:id="2"/>
      <w:r w:rsidRPr="000825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08251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інвестиційних програм і проектів регіонального розвитку, що можуть реалізовуватися у 2020 році за рахунок коштів державного фонду регіонального розвитку, у тому числі тих, що фінансуються з метою погашення кредиторської заборгованості, зареєстрованої органами Державної казначейської служби станом на 1 січня 2020 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7476"/>
      </w:tblGrid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регіону</w:t>
            </w: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фінансування, найменування інвестиційної програми (проекту регіонального розвитку)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-174835,698 тис. гривень, у тому числі: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9296,865 тис. - спортивний комплекс по вул. І. Франка, 8, у м. Бережанах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6518,549 тис. - кардіологічний корпус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Микулинецької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обласної фізіотерапевтичної лікарні реабілітації по вул. Галицькій, 2, у смт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Микулинці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Теребовлянського району - реконструкція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1113,983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Великодедеркальська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районна комунальна лікарня у с. Великі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Дедеркали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капітальний ремонт поліклінічного та стаціонарного корпусів (покращення енергоефективності будівель із впровадженням енергозберігаючих технологій)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2763,678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Монастириський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дитячий заклад ясла-садок "Казка" по вул. Шухевича, 3, у м.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Монастириській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реконструкція будівлі (улаштування шатрового даху із впровадженням енергозберігаючих заходів)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- будівля Тернопільського обласного спеціалізованого будинку дитини по вул. Академіка Сахарова, 2, в м. Тернополі - реконструкція з влаштуванням шатрового даху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3506,688 тис. - Тернопільський обласний центр соціальної реабілітації дітей-інвалідів по вул. Академіка Сахарова, 2, в м. Тернополі - реконструкція приміщень з надбудовою та влаштуванням шатрового даху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3000 тис. - обласна фізіотерапевтична лікарня реабілітації в с.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Більче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-Золоте Борщівського району - нове будівництво спального корпусу на 50 осіб для учасників антитерористичної операції із їдальнею та теплим переходом з частковою реконструкцією існуючого корпусу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4947,38 тис. - Тернопільська обласна дитяча клінічна лікарня по вул. Академіка Сахарова, 2, у м. Тернополі - капітальний ремонт відділення анестезіології та інтенсивної терапії з операційним блоком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2000 тис. - Тернопільський обласний краєзнавчий музей на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Героїв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3, у м. Тернополі - реконструкція існуючої будівлі (проект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2912,523 тис. - спортивний майданчик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Чортківського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медичного коледжу по вул. Млинарській, 14а, у м. Чорткові - реконструкція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3900,024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Лановецький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зоологічний парк місцевого значення "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Лановецький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зооботсад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у м.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Ланівцях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будівництво (організація території)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28 358,713 тис. - дитячий садок на 120 місць по вул. Молодіжній у с. Біла Тернопільського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 тис. - комунальний дитячий оздоровчий заклад "Дивосвіт" у с.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Кутянка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реконструкція будівель із добудовою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відпочинково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-оздоровчої інфраструктури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6395,178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Новосільська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I - III ступеня імені Мирона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Зарицького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Новосільської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по вул. І. Франка, 24, у с. Нове Село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Підволочиського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реконструкція будівлі та улаштування спортивного майданчика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3000 тис. - середня загальноосвітня школа I - III ступеня на 24 класи (600 учнів) по вул.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Микулинецькій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смт Велика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Березовиця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Тернопільського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2000 тис. - загальноосвітня школа I - II ступеня на 172 учні по вул. Лісничівці, 19а, в с.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Шупарка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Борщівського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3007,841 тис. - каналізаційна мережа у м.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Монастириській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реконструкція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767,819 тис. - філія "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Старотаразька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I - II ступенів" опорного закладу Почаївська загальноосвітня школа I - III ступеня Почаївської міської ради по вул. Шкільній, 2, в с. Старий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Тараж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Кременецького району - реконструкція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17 122,54 тис. - загальноосвітня школа I ступеня з дошкільним закладом по вул. Пасічній, 9, в с. Підгороднє Тернопільського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6439,755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Трибухівська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I - III ступеня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Трибухівської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по вул. Грушевського, 1, в с.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Трибухівці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Бучацького району - реконструкція корпусу № 2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13 043,641 тис. - навчально-виховний комплекс "Загальноосвітня школа I - III ступенів № 2 - дошкільний навчальний заклад"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Хоростківської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по вул. Незалежності, 17, в м.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Хоросткові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Гусятинського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капітальний ремонт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6650,062 тис. - дитячий садок на 25 місць в с. Слобідка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Козівського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8000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Козівська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I - III ступеня № 1 по вул. Гвардійській, 9, в смт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Козова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(корпус старших класів) - енергозберігаючі заходи (капітальний ремонт частини перекриття; опорядження приміщень; капітальний ремонт системи опалення, водопостачання і водовідведення; утеплення фасадів)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4410,913 тис. - Теребовлянський дитячий ясла-садочок "Сонечко" загального розвитку по вул. Паращука, 16, в м.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Теребовлі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реконструкція з впровадженням енергозберігаючих заходів (добудова спортивного залу, заміна покрівлі, заміна віконних та дверних блоків, утеплення фасадів)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 тис. - навчально-виховний комплекс "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Лозівська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 I - III ступеня - дитячий навчальний заклад" по вул. Грушевського, 61, в с. Лозова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Байковецької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</w:t>
            </w: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Тернопільського району - капітальний ремонт з проведенням комплексної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 під школу майбутнього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1200 тис. - заклад дошкільної освіти по вул. Шевченка, 5, в с. Борсуки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Лановецького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3500 тис. - міський стадіон в смт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Микулинці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вул. Набережній, 39, Теребовлянського району - реконструкція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1257,386 тис. - навчально-виховний комплекс "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Боричівська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загальноосвітня школа-сад I - II ступеня - дошкільного навчального закладу" по вул. Новій, 1, в с.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Боричівка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Теребовлянського району - реконструкція спортивних майданчиків з влаштуванням стадіону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3402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мультифункціональний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спортивний майданчик для ігрових видів спорту по вул. Д. Січинського в м. Чорткові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- гідротехнічні споруди веслувального каналу центру веслування та водних видів спорту з інфраструктурою "Водна арена Тернопіль" у м. Тернополі та на території Тернопільського району - будівництво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2622,96 тис. - Тернопільський ліцей № 21 - спеціалізована мистецька школа імені Ігоря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Герети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Злуки, 51, у м. Тернополі - реконструкція корпусу майстерні з надбудовою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2163,2 тис. - Борщівська центральна комунальна районна лікарня по вул. С. Бандери, 108, у м. Борщові - капітальний ремонт будівель (утеплення фасадів, заміна вікон)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3334 тис. - Тернопільська спеціалізована школа I - III ступеня № 7 з поглибленим вивченням іноземних мов Тернопільської міської ради по вул. Юності, 11, у м. Тернополі - реконструкція спортивних майданчиків</w:t>
            </w:r>
          </w:p>
        </w:tc>
      </w:tr>
      <w:tr w:rsidR="00082516" w:rsidRPr="00082516" w:rsidTr="00082516">
        <w:tc>
          <w:tcPr>
            <w:tcW w:w="112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82516" w:rsidRPr="00082516" w:rsidRDefault="00082516" w:rsidP="00082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 тис. -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Товстенська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районна комунальна лікарня по вул. Робітничій, 1, у смт Товсте </w:t>
            </w:r>
            <w:proofErr w:type="spellStart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Заліщицького</w:t>
            </w:r>
            <w:proofErr w:type="spellEnd"/>
            <w:r w:rsidRPr="00082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- капітальний ремонт водолікувального відділення</w:t>
            </w:r>
          </w:p>
        </w:tc>
      </w:tr>
    </w:tbl>
    <w:p w:rsidR="00082516" w:rsidRPr="00082516" w:rsidRDefault="00082516" w:rsidP="00082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_GoBack"/>
      <w:bookmarkEnd w:id="3"/>
    </w:p>
    <w:p w:rsidR="00E8082A" w:rsidRDefault="00E8082A"/>
    <w:sectPr w:rsidR="00E80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D"/>
    <w:rsid w:val="00082516"/>
    <w:rsid w:val="00784CCD"/>
    <w:rsid w:val="00E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83B8-AAE9-456D-874C-93613BCA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82516"/>
  </w:style>
  <w:style w:type="paragraph" w:customStyle="1" w:styleId="rvps7">
    <w:name w:val="rvps7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82516"/>
  </w:style>
  <w:style w:type="character" w:customStyle="1" w:styleId="rvts64">
    <w:name w:val="rvts64"/>
    <w:basedOn w:val="a0"/>
    <w:rsid w:val="00082516"/>
  </w:style>
  <w:style w:type="character" w:customStyle="1" w:styleId="rvts9">
    <w:name w:val="rvts9"/>
    <w:basedOn w:val="a0"/>
    <w:rsid w:val="00082516"/>
  </w:style>
  <w:style w:type="paragraph" w:customStyle="1" w:styleId="rvps6">
    <w:name w:val="rvps6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82516"/>
    <w:rPr>
      <w:color w:val="0000FF"/>
      <w:u w:val="single"/>
    </w:rPr>
  </w:style>
  <w:style w:type="paragraph" w:customStyle="1" w:styleId="rvps2">
    <w:name w:val="rvps2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82516"/>
  </w:style>
  <w:style w:type="paragraph" w:customStyle="1" w:styleId="rvps15">
    <w:name w:val="rvps15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8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71-2020-%D1%80" TargetMode="External"/><Relationship Id="rId5" Type="http://schemas.openxmlformats.org/officeDocument/2006/relationships/hyperlink" Target="https://zakon.rada.gov.ua/laws/show/1253-2020-%D1%80" TargetMode="External"/><Relationship Id="rId4" Type="http://schemas.openxmlformats.org/officeDocument/2006/relationships/hyperlink" Target="https://zakon.rada.gov.ua/laws/show/543-2020-%D1%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4605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</dc:creator>
  <cp:keywords/>
  <dc:description/>
  <cp:lastModifiedBy>BURA</cp:lastModifiedBy>
  <cp:revision>2</cp:revision>
  <dcterms:created xsi:type="dcterms:W3CDTF">2021-11-19T12:26:00Z</dcterms:created>
  <dcterms:modified xsi:type="dcterms:W3CDTF">2021-11-19T12:28:00Z</dcterms:modified>
</cp:coreProperties>
</file>