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4BB79" w14:textId="26D2196B" w:rsidR="00FA2E5C" w:rsidRPr="00FA2E5C" w:rsidRDefault="00FA2E5C" w:rsidP="00FA2E5C">
      <w:pPr>
        <w:spacing w:line="360" w:lineRule="auto"/>
        <w:ind w:right="9"/>
        <w:jc w:val="center"/>
        <w:rPr>
          <w:rFonts w:ascii="Times New Roman" w:hAnsi="Times New Roman" w:cs="Times New Roman"/>
        </w:rPr>
      </w:pPr>
      <w:r w:rsidRPr="00FA2E5C">
        <w:rPr>
          <w:rFonts w:ascii="Times New Roman" w:hAnsi="Times New Roman" w:cs="Times New Roman"/>
          <w:noProof/>
        </w:rPr>
        <w:drawing>
          <wp:inline distT="0" distB="0" distL="0" distR="0" wp14:anchorId="225A65EB" wp14:editId="01D435FF">
            <wp:extent cx="526415" cy="665480"/>
            <wp:effectExtent l="0" t="0" r="0" b="0"/>
            <wp:docPr id="1822505917" name="Рисунок 1" descr="Зображення, що містить ескіз, символ, малюнок, емблем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505917" name="Рисунок 1" descr="Зображення, що містить ескіз, символ, малюнок, емблем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98AEEE" w14:textId="77777777" w:rsidR="00FA2E5C" w:rsidRPr="00FA2E5C" w:rsidRDefault="00FA2E5C" w:rsidP="00FA2E5C">
      <w:pPr>
        <w:spacing w:line="360" w:lineRule="auto"/>
        <w:ind w:right="9"/>
        <w:jc w:val="center"/>
        <w:rPr>
          <w:rFonts w:ascii="Times New Roman" w:hAnsi="Times New Roman" w:cs="Times New Roman"/>
        </w:rPr>
      </w:pPr>
      <w:r w:rsidRPr="00FA2E5C">
        <w:rPr>
          <w:rFonts w:ascii="Times New Roman" w:hAnsi="Times New Roman" w:cs="Times New Roman"/>
        </w:rPr>
        <w:t>ТЕРНОПІЛЬСЬКА ОБЛАСНА ДЕРЖАВНА АДМІНІСТРАЦІЯ</w:t>
      </w:r>
    </w:p>
    <w:p w14:paraId="557BAD1D" w14:textId="77777777" w:rsidR="00FA2E5C" w:rsidRPr="00FA2E5C" w:rsidRDefault="00FA2E5C" w:rsidP="00FA2E5C">
      <w:pPr>
        <w:jc w:val="center"/>
        <w:rPr>
          <w:rFonts w:ascii="Times New Roman" w:hAnsi="Times New Roman" w:cs="Times New Roman"/>
          <w:bCs/>
          <w:sz w:val="32"/>
        </w:rPr>
      </w:pPr>
      <w:r w:rsidRPr="00FA2E5C">
        <w:rPr>
          <w:rFonts w:ascii="Times New Roman" w:hAnsi="Times New Roman" w:cs="Times New Roman"/>
          <w:bCs/>
          <w:sz w:val="32"/>
        </w:rPr>
        <w:t>ТЕРНОПІЛЬСЬКА ОБЛАСНА ВІЙСЬКОВА АДМІНІСТРАЦІЯ</w:t>
      </w:r>
    </w:p>
    <w:p w14:paraId="04AD0FE9" w14:textId="77777777" w:rsidR="00FA2E5C" w:rsidRPr="00FA2E5C" w:rsidRDefault="00FA2E5C" w:rsidP="00FA2E5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A2E5C">
        <w:rPr>
          <w:rFonts w:ascii="Times New Roman" w:hAnsi="Times New Roman" w:cs="Times New Roman"/>
          <w:b/>
          <w:bCs/>
          <w:sz w:val="32"/>
        </w:rPr>
        <w:t>ДЕПАРТАМЕНТ ЕКОНОМІЧНОГО РОЗВИТКУ І ТОРГІВЛІ</w:t>
      </w:r>
    </w:p>
    <w:p w14:paraId="7E481BAF" w14:textId="77777777" w:rsidR="00FA2E5C" w:rsidRPr="00FA2E5C" w:rsidRDefault="00FA2E5C" w:rsidP="00FA2E5C">
      <w:pPr>
        <w:pStyle w:val="1"/>
        <w:spacing w:before="0"/>
        <w:ind w:left="0" w:right="11"/>
        <w:jc w:val="center"/>
        <w:rPr>
          <w:rFonts w:ascii="Times New Roman" w:hAnsi="Times New Roman"/>
          <w:sz w:val="44"/>
          <w:szCs w:val="44"/>
        </w:rPr>
      </w:pPr>
    </w:p>
    <w:p w14:paraId="2F5AF1B3" w14:textId="77777777" w:rsidR="00FA2E5C" w:rsidRPr="00FA2E5C" w:rsidRDefault="00FA2E5C" w:rsidP="00FA2E5C">
      <w:pPr>
        <w:pStyle w:val="1"/>
        <w:spacing w:before="0"/>
        <w:ind w:left="0" w:right="11"/>
        <w:jc w:val="center"/>
        <w:rPr>
          <w:rFonts w:ascii="Times New Roman" w:hAnsi="Times New Roman"/>
          <w:sz w:val="44"/>
          <w:szCs w:val="44"/>
        </w:rPr>
      </w:pPr>
      <w:r w:rsidRPr="00FA2E5C">
        <w:rPr>
          <w:rFonts w:ascii="Times New Roman" w:hAnsi="Times New Roman"/>
          <w:sz w:val="44"/>
          <w:szCs w:val="44"/>
        </w:rPr>
        <w:t>Н А К А З</w:t>
      </w:r>
    </w:p>
    <w:p w14:paraId="4EF733DF" w14:textId="77777777" w:rsidR="00FA2E5C" w:rsidRPr="00FA2E5C" w:rsidRDefault="00FA2E5C" w:rsidP="00FA2E5C">
      <w:pPr>
        <w:rPr>
          <w:rFonts w:ascii="Times New Roman" w:hAnsi="Times New Roman" w:cs="Times New Roman"/>
          <w:bCs/>
        </w:rPr>
      </w:pPr>
    </w:p>
    <w:p w14:paraId="7C8DD5AA" w14:textId="1452E15A" w:rsidR="00FA2E5C" w:rsidRPr="00FA2E5C" w:rsidRDefault="00FA2E5C" w:rsidP="00FA2E5C">
      <w:pPr>
        <w:ind w:right="9"/>
        <w:rPr>
          <w:rFonts w:ascii="Times New Roman" w:hAnsi="Times New Roman" w:cs="Times New Roman"/>
          <w:bCs/>
        </w:rPr>
      </w:pPr>
      <w:r w:rsidRPr="00FA2E5C">
        <w:rPr>
          <w:rFonts w:ascii="Times New Roman" w:hAnsi="Times New Roman" w:cs="Times New Roman"/>
          <w:bCs/>
        </w:rPr>
        <w:t xml:space="preserve">від  </w:t>
      </w:r>
      <w:r w:rsidR="00C3622C">
        <w:rPr>
          <w:rFonts w:ascii="Times New Roman" w:hAnsi="Times New Roman" w:cs="Times New Roman"/>
          <w:bCs/>
        </w:rPr>
        <w:t>25.02.2022</w:t>
      </w:r>
      <w:r w:rsidRPr="00FA2E5C">
        <w:rPr>
          <w:rFonts w:ascii="Times New Roman" w:hAnsi="Times New Roman" w:cs="Times New Roman"/>
          <w:bCs/>
        </w:rPr>
        <w:t xml:space="preserve"> року   </w:t>
      </w:r>
      <w:r w:rsidR="00C3622C">
        <w:rPr>
          <w:rFonts w:ascii="Times New Roman" w:hAnsi="Times New Roman" w:cs="Times New Roman"/>
          <w:bCs/>
        </w:rPr>
        <w:t xml:space="preserve">                             </w:t>
      </w:r>
      <w:r w:rsidRPr="00FA2E5C">
        <w:rPr>
          <w:rFonts w:ascii="Times New Roman" w:hAnsi="Times New Roman" w:cs="Times New Roman"/>
          <w:bCs/>
        </w:rPr>
        <w:t xml:space="preserve">      м. Тернопіль    </w:t>
      </w:r>
      <w:r w:rsidR="00C3622C">
        <w:rPr>
          <w:rFonts w:ascii="Times New Roman" w:hAnsi="Times New Roman" w:cs="Times New Roman"/>
          <w:bCs/>
        </w:rPr>
        <w:t xml:space="preserve">                      </w:t>
      </w:r>
      <w:r w:rsidRPr="00FA2E5C">
        <w:rPr>
          <w:rFonts w:ascii="Times New Roman" w:hAnsi="Times New Roman" w:cs="Times New Roman"/>
          <w:bCs/>
        </w:rPr>
        <w:t xml:space="preserve">      № </w:t>
      </w:r>
      <w:r w:rsidR="00C3622C">
        <w:rPr>
          <w:rFonts w:ascii="Times New Roman" w:hAnsi="Times New Roman" w:cs="Times New Roman"/>
          <w:bCs/>
        </w:rPr>
        <w:t>12/05/1-09</w:t>
      </w:r>
      <w:r w:rsidRPr="00FA2E5C">
        <w:rPr>
          <w:rFonts w:ascii="Times New Roman" w:hAnsi="Times New Roman" w:cs="Times New Roman"/>
          <w:bCs/>
        </w:rPr>
        <w:t xml:space="preserve">   </w:t>
      </w:r>
    </w:p>
    <w:p w14:paraId="169CF1DF" w14:textId="77777777" w:rsidR="00C8622A" w:rsidRDefault="00C8622A" w:rsidP="00842B91">
      <w:pPr>
        <w:pStyle w:val="20"/>
        <w:shd w:val="clear" w:color="auto" w:fill="auto"/>
        <w:spacing w:before="0" w:after="0" w:line="240" w:lineRule="auto"/>
        <w:rPr>
          <w:b/>
          <w:bCs/>
          <w:iCs w:val="0"/>
          <w:color w:val="auto"/>
          <w:sz w:val="28"/>
          <w:lang w:val="ru-RU"/>
        </w:rPr>
      </w:pPr>
    </w:p>
    <w:p w14:paraId="0AC80184" w14:textId="4953874F" w:rsidR="00194452" w:rsidRPr="00FA2E5C" w:rsidRDefault="00000000" w:rsidP="00842B91">
      <w:pPr>
        <w:pStyle w:val="20"/>
        <w:shd w:val="clear" w:color="auto" w:fill="auto"/>
        <w:spacing w:before="0" w:after="0" w:line="240" w:lineRule="auto"/>
        <w:rPr>
          <w:b/>
          <w:bCs/>
          <w:iCs w:val="0"/>
          <w:color w:val="auto"/>
          <w:sz w:val="28"/>
          <w:lang w:val="ru-RU"/>
        </w:rPr>
      </w:pPr>
      <w:r w:rsidRPr="00FA2E5C">
        <w:rPr>
          <w:b/>
          <w:bCs/>
          <w:iCs w:val="0"/>
          <w:color w:val="auto"/>
          <w:sz w:val="28"/>
        </w:rPr>
        <w:t>Про набори даних</w:t>
      </w:r>
      <w:r w:rsidRPr="00FA2E5C">
        <w:rPr>
          <w:rStyle w:val="214pt"/>
          <w:b/>
          <w:bCs/>
          <w:iCs/>
          <w:color w:val="auto"/>
        </w:rPr>
        <w:t xml:space="preserve">, </w:t>
      </w:r>
      <w:r w:rsidRPr="00FA2E5C">
        <w:rPr>
          <w:b/>
          <w:bCs/>
          <w:iCs w:val="0"/>
          <w:color w:val="auto"/>
          <w:sz w:val="28"/>
        </w:rPr>
        <w:t xml:space="preserve">які підлягають </w:t>
      </w:r>
    </w:p>
    <w:p w14:paraId="28C9306D" w14:textId="77777777" w:rsidR="00194452" w:rsidRPr="00FA2E5C" w:rsidRDefault="00000000" w:rsidP="00842B91">
      <w:pPr>
        <w:pStyle w:val="20"/>
        <w:shd w:val="clear" w:color="auto" w:fill="auto"/>
        <w:spacing w:before="0" w:after="0" w:line="240" w:lineRule="auto"/>
        <w:rPr>
          <w:b/>
          <w:bCs/>
          <w:iCs w:val="0"/>
          <w:color w:val="auto"/>
          <w:sz w:val="28"/>
          <w:lang w:val="ru-RU"/>
        </w:rPr>
      </w:pPr>
      <w:r w:rsidRPr="00FA2E5C">
        <w:rPr>
          <w:b/>
          <w:bCs/>
          <w:iCs w:val="0"/>
          <w:color w:val="auto"/>
          <w:sz w:val="28"/>
        </w:rPr>
        <w:t xml:space="preserve">оприлюдненню у формі відкритих </w:t>
      </w:r>
    </w:p>
    <w:p w14:paraId="29943E1F" w14:textId="35EEE4B8" w:rsidR="00AF2ABE" w:rsidRPr="00FA2E5C" w:rsidRDefault="00000000" w:rsidP="00842B91">
      <w:pPr>
        <w:pStyle w:val="20"/>
        <w:shd w:val="clear" w:color="auto" w:fill="auto"/>
        <w:spacing w:before="0" w:after="0" w:line="240" w:lineRule="auto"/>
        <w:rPr>
          <w:b/>
          <w:bCs/>
          <w:iCs w:val="0"/>
          <w:color w:val="auto"/>
          <w:sz w:val="28"/>
        </w:rPr>
      </w:pPr>
      <w:r w:rsidRPr="00FA2E5C">
        <w:rPr>
          <w:b/>
          <w:bCs/>
          <w:iCs w:val="0"/>
          <w:color w:val="auto"/>
          <w:sz w:val="28"/>
        </w:rPr>
        <w:t>даних</w:t>
      </w:r>
    </w:p>
    <w:p w14:paraId="1CB1F780" w14:textId="77777777" w:rsidR="00194452" w:rsidRDefault="00194452" w:rsidP="00842B91">
      <w:pPr>
        <w:pStyle w:val="a8"/>
        <w:shd w:val="clear" w:color="auto" w:fill="auto"/>
        <w:spacing w:before="0" w:after="0" w:line="240" w:lineRule="auto"/>
        <w:rPr>
          <w:color w:val="auto"/>
          <w:lang w:val="ru-RU"/>
        </w:rPr>
      </w:pPr>
    </w:p>
    <w:p w14:paraId="1897244F" w14:textId="3B26FF0D" w:rsidR="00E65DF5" w:rsidRPr="00FA2E5C" w:rsidRDefault="00000000" w:rsidP="00194452">
      <w:pPr>
        <w:pStyle w:val="a8"/>
        <w:shd w:val="clear" w:color="auto" w:fill="auto"/>
        <w:spacing w:before="0" w:after="0" w:line="240" w:lineRule="auto"/>
        <w:ind w:firstLine="567"/>
        <w:rPr>
          <w:color w:val="auto"/>
        </w:rPr>
      </w:pPr>
      <w:r w:rsidRPr="00FA2E5C">
        <w:rPr>
          <w:color w:val="auto"/>
        </w:rPr>
        <w:t>Відповідно до статті 6 Закону України „Про місцеві державні адміністрації”, статті 10</w:t>
      </w:r>
      <w:r w:rsidR="003E1CA7" w:rsidRPr="00FA2E5C">
        <w:rPr>
          <w:color w:val="auto"/>
          <w:vertAlign w:val="superscript"/>
          <w:lang w:val="ru-RU"/>
        </w:rPr>
        <w:t>1</w:t>
      </w:r>
      <w:r w:rsidR="00194452" w:rsidRPr="00FA2E5C">
        <w:rPr>
          <w:color w:val="auto"/>
          <w:lang w:val="ru-RU"/>
        </w:rPr>
        <w:t xml:space="preserve"> </w:t>
      </w:r>
      <w:r w:rsidRPr="00FA2E5C">
        <w:rPr>
          <w:color w:val="auto"/>
        </w:rPr>
        <w:t>Закону України „Про доступ до публічної інформації”, постанови Кабінету Міністрів України від 21 жовтня 2015 р. № 835 «Про затвердження Положення про набори даних, які підлягають оприлюдненню у формі відкритих даних» (із змінами), з метою забезпечення гласності, сприяння реалізації громадянами конституційних прав на вільний доступ до інформації про діяльність департаменту економічного розвитку і торгівлі обласної державної адміністрації</w:t>
      </w:r>
      <w:bookmarkStart w:id="0" w:name="bookmark0"/>
    </w:p>
    <w:p w14:paraId="4BB755E4" w14:textId="77777777" w:rsidR="006C269F" w:rsidRPr="00FA2E5C" w:rsidRDefault="006C269F" w:rsidP="006C269F">
      <w:pPr>
        <w:pStyle w:val="a8"/>
        <w:shd w:val="clear" w:color="auto" w:fill="auto"/>
        <w:spacing w:before="0" w:after="0" w:line="240" w:lineRule="auto"/>
        <w:rPr>
          <w:color w:val="auto"/>
          <w:lang w:val="ru-RU"/>
        </w:rPr>
      </w:pPr>
    </w:p>
    <w:p w14:paraId="5FA1E872" w14:textId="2B99F0CB" w:rsidR="00AF2ABE" w:rsidRPr="00FA2E5C" w:rsidRDefault="00000000" w:rsidP="006C269F">
      <w:pPr>
        <w:pStyle w:val="a8"/>
        <w:shd w:val="clear" w:color="auto" w:fill="auto"/>
        <w:spacing w:before="0" w:after="0" w:line="240" w:lineRule="auto"/>
        <w:rPr>
          <w:color w:val="auto"/>
          <w:lang w:val="en-US"/>
        </w:rPr>
      </w:pPr>
      <w:r w:rsidRPr="00FA2E5C">
        <w:rPr>
          <w:color w:val="auto"/>
        </w:rPr>
        <w:t>НАКАЗУЮ:</w:t>
      </w:r>
      <w:bookmarkEnd w:id="0"/>
    </w:p>
    <w:p w14:paraId="2D40A5E6" w14:textId="77777777" w:rsidR="006C269F" w:rsidRPr="00FA2E5C" w:rsidRDefault="006C269F" w:rsidP="006C269F">
      <w:pPr>
        <w:pStyle w:val="a8"/>
        <w:shd w:val="clear" w:color="auto" w:fill="auto"/>
        <w:spacing w:before="0" w:after="0" w:line="240" w:lineRule="auto"/>
        <w:rPr>
          <w:color w:val="auto"/>
          <w:lang w:val="en-US"/>
        </w:rPr>
      </w:pPr>
    </w:p>
    <w:p w14:paraId="615F579F" w14:textId="77777777" w:rsidR="00AF2ABE" w:rsidRPr="00FA2E5C" w:rsidRDefault="00000000" w:rsidP="00D639BA">
      <w:pPr>
        <w:pStyle w:val="a8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color w:val="auto"/>
        </w:rPr>
      </w:pPr>
      <w:r w:rsidRPr="00FA2E5C">
        <w:rPr>
          <w:color w:val="auto"/>
        </w:rPr>
        <w:t>Затвердити Перелік наборів даних, які підлягають оприлюдненню у формі відкритих даних, розпорядником яких є департамент економічного розвитку і торгівлі обласної державної адміністрації, що додається.</w:t>
      </w:r>
    </w:p>
    <w:p w14:paraId="21B1526B" w14:textId="77777777" w:rsidR="00AF2ABE" w:rsidRPr="00FA2E5C" w:rsidRDefault="00000000" w:rsidP="00D639BA">
      <w:pPr>
        <w:pStyle w:val="a8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color w:val="auto"/>
        </w:rPr>
      </w:pPr>
      <w:r w:rsidRPr="00FA2E5C">
        <w:rPr>
          <w:color w:val="auto"/>
        </w:rPr>
        <w:t>Визначити Іваночко Романа Ярославовича, головного спеціаліста відділу стратегічного розвитку управління регіонального економічного розвитку департаменту економічного розвитку і торгівлі обласної державної адміністрації, відповідальним за оприлюднення та оновлення наборів даних на Єдиному державному веб-порталі відкритих даних (</w:t>
      </w:r>
      <w:r w:rsidRPr="00FA2E5C">
        <w:rPr>
          <w:color w:val="auto"/>
          <w:lang w:val="en-US"/>
        </w:rPr>
        <w:t>data</w:t>
      </w:r>
      <w:r w:rsidRPr="00FA2E5C">
        <w:rPr>
          <w:color w:val="auto"/>
        </w:rPr>
        <w:t>.</w:t>
      </w:r>
      <w:r w:rsidRPr="00FA2E5C">
        <w:rPr>
          <w:color w:val="auto"/>
          <w:lang w:val="en-US"/>
        </w:rPr>
        <w:t>gov</w:t>
      </w:r>
      <w:r w:rsidRPr="00FA2E5C">
        <w:rPr>
          <w:color w:val="auto"/>
        </w:rPr>
        <w:t>.</w:t>
      </w:r>
      <w:proofErr w:type="spellStart"/>
      <w:r w:rsidRPr="00FA2E5C">
        <w:rPr>
          <w:color w:val="auto"/>
          <w:lang w:val="en-US"/>
        </w:rPr>
        <w:t>ua</w:t>
      </w:r>
      <w:proofErr w:type="spellEnd"/>
      <w:r w:rsidRPr="00FA2E5C">
        <w:rPr>
          <w:color w:val="auto"/>
        </w:rPr>
        <w:t>) та на офіційному вебсайті департаменту економічного розвитку і торгівлі обласної державної адміністрації.</w:t>
      </w:r>
    </w:p>
    <w:p w14:paraId="2AB39CAD" w14:textId="77777777" w:rsidR="00AF2ABE" w:rsidRPr="00FA2E5C" w:rsidRDefault="00000000" w:rsidP="00D639BA">
      <w:pPr>
        <w:pStyle w:val="a8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color w:val="auto"/>
        </w:rPr>
      </w:pPr>
      <w:r w:rsidRPr="00FA2E5C">
        <w:rPr>
          <w:color w:val="auto"/>
        </w:rPr>
        <w:t>Інформація, що передбачена переліком, підлягає обов’язковому оприлюдненню на зазначених веб-ресурсах.</w:t>
      </w:r>
    </w:p>
    <w:p w14:paraId="341FDD41" w14:textId="77777777" w:rsidR="00931623" w:rsidRPr="00FA2E5C" w:rsidRDefault="00000000" w:rsidP="00245814">
      <w:pPr>
        <w:pStyle w:val="a8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color w:val="auto"/>
        </w:rPr>
      </w:pPr>
      <w:r w:rsidRPr="00FA2E5C">
        <w:rPr>
          <w:color w:val="auto"/>
        </w:rPr>
        <w:t>Відповідальним за створення інформації забезпечити їх подання для оприлюднення відповідальній особі не пізніше трьох робочих днів з дня затвердження або внесення змін до неї.</w:t>
      </w:r>
    </w:p>
    <w:p w14:paraId="6A715486" w14:textId="133D5CDA" w:rsidR="00AF2ABE" w:rsidRPr="00FA2E5C" w:rsidRDefault="00000000" w:rsidP="00245814">
      <w:pPr>
        <w:pStyle w:val="a8"/>
        <w:numPr>
          <w:ilvl w:val="0"/>
          <w:numId w:val="3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color w:val="auto"/>
        </w:rPr>
      </w:pPr>
      <w:r w:rsidRPr="00FA2E5C">
        <w:rPr>
          <w:color w:val="auto"/>
        </w:rPr>
        <w:t>Контроль за виконанням цього наказу залишаю за собою.</w:t>
      </w:r>
    </w:p>
    <w:p w14:paraId="2B7007A7" w14:textId="77777777" w:rsidR="00245814" w:rsidRPr="00FA2E5C" w:rsidRDefault="00245814" w:rsidP="00194452">
      <w:pPr>
        <w:pStyle w:val="a8"/>
        <w:shd w:val="clear" w:color="auto" w:fill="auto"/>
        <w:tabs>
          <w:tab w:val="left" w:pos="7150"/>
        </w:tabs>
        <w:spacing w:before="0" w:after="0" w:line="240" w:lineRule="auto"/>
        <w:ind w:firstLine="567"/>
        <w:rPr>
          <w:color w:val="auto"/>
          <w:lang w:val="ru-RU"/>
        </w:rPr>
      </w:pPr>
    </w:p>
    <w:p w14:paraId="2A9A4020" w14:textId="77777777" w:rsidR="00C8622A" w:rsidRDefault="00C8622A" w:rsidP="00245814">
      <w:pPr>
        <w:pStyle w:val="a8"/>
        <w:shd w:val="clear" w:color="auto" w:fill="auto"/>
        <w:tabs>
          <w:tab w:val="left" w:pos="7150"/>
        </w:tabs>
        <w:spacing w:before="0" w:after="0" w:line="240" w:lineRule="auto"/>
        <w:rPr>
          <w:b/>
          <w:bCs/>
          <w:color w:val="auto"/>
        </w:rPr>
      </w:pPr>
    </w:p>
    <w:p w14:paraId="18C478F7" w14:textId="72E3DCCB" w:rsidR="00AF2ABE" w:rsidRPr="00FA2E5C" w:rsidRDefault="00000000" w:rsidP="00245814">
      <w:pPr>
        <w:pStyle w:val="a8"/>
        <w:shd w:val="clear" w:color="auto" w:fill="auto"/>
        <w:tabs>
          <w:tab w:val="left" w:pos="7150"/>
        </w:tabs>
        <w:spacing w:before="0" w:after="0" w:line="240" w:lineRule="auto"/>
        <w:rPr>
          <w:b/>
          <w:bCs/>
          <w:color w:val="auto"/>
        </w:rPr>
      </w:pPr>
      <w:r w:rsidRPr="00FA2E5C">
        <w:rPr>
          <w:b/>
          <w:bCs/>
          <w:color w:val="auto"/>
        </w:rPr>
        <w:t xml:space="preserve">Директор </w:t>
      </w:r>
      <w:r w:rsidRPr="00FA2E5C">
        <w:rPr>
          <w:b/>
          <w:bCs/>
          <w:color w:val="auto"/>
          <w:lang w:val="ru-RU"/>
        </w:rPr>
        <w:t>департаменту</w:t>
      </w:r>
      <w:r w:rsidRPr="00FA2E5C">
        <w:rPr>
          <w:b/>
          <w:bCs/>
          <w:color w:val="auto"/>
          <w:lang w:val="ru-RU"/>
        </w:rPr>
        <w:tab/>
        <w:t>Г</w:t>
      </w:r>
      <w:proofErr w:type="spellStart"/>
      <w:r w:rsidRPr="00FA2E5C">
        <w:rPr>
          <w:b/>
          <w:bCs/>
          <w:color w:val="auto"/>
        </w:rPr>
        <w:t>алина</w:t>
      </w:r>
      <w:proofErr w:type="spellEnd"/>
      <w:r w:rsidRPr="00FA2E5C">
        <w:rPr>
          <w:b/>
          <w:bCs/>
          <w:color w:val="auto"/>
        </w:rPr>
        <w:t xml:space="preserve"> ВОЛЯНИК</w:t>
      </w:r>
    </w:p>
    <w:p w14:paraId="09C12E07" w14:textId="77777777" w:rsidR="00245814" w:rsidRDefault="00245814" w:rsidP="00194452">
      <w:pPr>
        <w:pStyle w:val="90"/>
        <w:shd w:val="clear" w:color="auto" w:fill="auto"/>
        <w:spacing w:before="0" w:line="240" w:lineRule="auto"/>
        <w:ind w:firstLine="567"/>
        <w:jc w:val="both"/>
        <w:rPr>
          <w:color w:val="auto"/>
          <w:sz w:val="28"/>
          <w:lang w:val="ru-RU"/>
        </w:rPr>
      </w:pPr>
    </w:p>
    <w:p w14:paraId="1F850465" w14:textId="77777777" w:rsidR="00C8622A" w:rsidRDefault="00C8622A" w:rsidP="00194452">
      <w:pPr>
        <w:pStyle w:val="90"/>
        <w:shd w:val="clear" w:color="auto" w:fill="auto"/>
        <w:spacing w:before="0" w:line="240" w:lineRule="auto"/>
        <w:ind w:firstLine="567"/>
        <w:jc w:val="both"/>
        <w:rPr>
          <w:color w:val="auto"/>
          <w:sz w:val="28"/>
          <w:lang w:val="ru-RU"/>
        </w:rPr>
      </w:pPr>
    </w:p>
    <w:p w14:paraId="0507A8EB" w14:textId="77777777" w:rsidR="00C8622A" w:rsidRDefault="00C8622A" w:rsidP="00194452">
      <w:pPr>
        <w:pStyle w:val="90"/>
        <w:shd w:val="clear" w:color="auto" w:fill="auto"/>
        <w:spacing w:before="0" w:line="240" w:lineRule="auto"/>
        <w:ind w:firstLine="567"/>
        <w:jc w:val="both"/>
        <w:rPr>
          <w:color w:val="auto"/>
          <w:sz w:val="28"/>
          <w:lang w:val="ru-RU"/>
        </w:rPr>
      </w:pPr>
    </w:p>
    <w:p w14:paraId="0A5680C4" w14:textId="77777777" w:rsidR="00C8622A" w:rsidRDefault="00C8622A" w:rsidP="00194452">
      <w:pPr>
        <w:pStyle w:val="90"/>
        <w:shd w:val="clear" w:color="auto" w:fill="auto"/>
        <w:spacing w:before="0" w:line="240" w:lineRule="auto"/>
        <w:ind w:firstLine="567"/>
        <w:jc w:val="both"/>
        <w:rPr>
          <w:color w:val="auto"/>
          <w:sz w:val="28"/>
          <w:lang w:val="ru-RU"/>
        </w:rPr>
      </w:pPr>
    </w:p>
    <w:p w14:paraId="33B0E16F" w14:textId="77777777" w:rsidR="00C8622A" w:rsidRDefault="00C8622A" w:rsidP="00194452">
      <w:pPr>
        <w:pStyle w:val="90"/>
        <w:shd w:val="clear" w:color="auto" w:fill="auto"/>
        <w:spacing w:before="0" w:line="240" w:lineRule="auto"/>
        <w:ind w:firstLine="567"/>
        <w:jc w:val="both"/>
        <w:rPr>
          <w:color w:val="auto"/>
          <w:sz w:val="28"/>
          <w:lang w:val="ru-RU"/>
        </w:rPr>
      </w:pPr>
    </w:p>
    <w:p w14:paraId="5F209E16" w14:textId="77777777" w:rsidR="00C8622A" w:rsidRDefault="00C8622A" w:rsidP="00194452">
      <w:pPr>
        <w:pStyle w:val="90"/>
        <w:shd w:val="clear" w:color="auto" w:fill="auto"/>
        <w:spacing w:before="0" w:line="240" w:lineRule="auto"/>
        <w:ind w:firstLine="567"/>
        <w:jc w:val="both"/>
        <w:rPr>
          <w:color w:val="auto"/>
          <w:sz w:val="28"/>
          <w:lang w:val="ru-RU"/>
        </w:rPr>
      </w:pPr>
    </w:p>
    <w:p w14:paraId="7D48B65B" w14:textId="77777777" w:rsidR="00C8622A" w:rsidRPr="00FA2E5C" w:rsidRDefault="00C8622A" w:rsidP="00194452">
      <w:pPr>
        <w:pStyle w:val="90"/>
        <w:shd w:val="clear" w:color="auto" w:fill="auto"/>
        <w:spacing w:before="0" w:line="240" w:lineRule="auto"/>
        <w:ind w:firstLine="567"/>
        <w:jc w:val="both"/>
        <w:rPr>
          <w:color w:val="auto"/>
          <w:sz w:val="28"/>
          <w:lang w:val="ru-RU"/>
        </w:rPr>
      </w:pPr>
    </w:p>
    <w:p w14:paraId="13BF2906" w14:textId="77777777" w:rsidR="00245814" w:rsidRPr="00FA2E5C" w:rsidRDefault="00245814" w:rsidP="00194452">
      <w:pPr>
        <w:pStyle w:val="90"/>
        <w:shd w:val="clear" w:color="auto" w:fill="auto"/>
        <w:spacing w:before="0" w:line="240" w:lineRule="auto"/>
        <w:ind w:firstLine="567"/>
        <w:jc w:val="both"/>
        <w:rPr>
          <w:color w:val="auto"/>
          <w:sz w:val="28"/>
          <w:lang w:val="ru-RU"/>
        </w:rPr>
      </w:pPr>
    </w:p>
    <w:p w14:paraId="685DD7FB" w14:textId="77777777" w:rsidR="00245814" w:rsidRPr="00FA2E5C" w:rsidRDefault="00000000" w:rsidP="00C51112">
      <w:pPr>
        <w:pStyle w:val="90"/>
        <w:shd w:val="clear" w:color="auto" w:fill="auto"/>
        <w:spacing w:before="0" w:line="240" w:lineRule="auto"/>
        <w:ind w:firstLine="2127"/>
        <w:jc w:val="both"/>
        <w:rPr>
          <w:color w:val="auto"/>
          <w:sz w:val="24"/>
          <w:szCs w:val="24"/>
          <w:lang w:val="ru-RU"/>
        </w:rPr>
      </w:pPr>
      <w:r w:rsidRPr="00FA2E5C">
        <w:rPr>
          <w:color w:val="auto"/>
          <w:sz w:val="24"/>
          <w:szCs w:val="24"/>
        </w:rPr>
        <w:t xml:space="preserve">Людмила Біловус </w:t>
      </w:r>
    </w:p>
    <w:p w14:paraId="1F27A2D1" w14:textId="77777777" w:rsidR="00245814" w:rsidRPr="00FA2E5C" w:rsidRDefault="00000000" w:rsidP="00C51112">
      <w:pPr>
        <w:pStyle w:val="90"/>
        <w:shd w:val="clear" w:color="auto" w:fill="auto"/>
        <w:spacing w:before="0" w:line="240" w:lineRule="auto"/>
        <w:ind w:firstLine="2127"/>
        <w:jc w:val="both"/>
        <w:rPr>
          <w:color w:val="auto"/>
          <w:sz w:val="24"/>
          <w:szCs w:val="24"/>
          <w:lang w:val="ru-RU"/>
        </w:rPr>
      </w:pPr>
      <w:r w:rsidRPr="00FA2E5C">
        <w:rPr>
          <w:color w:val="auto"/>
          <w:sz w:val="24"/>
          <w:szCs w:val="24"/>
        </w:rPr>
        <w:t xml:space="preserve">Ірина Вітер </w:t>
      </w:r>
    </w:p>
    <w:p w14:paraId="61F13D8C" w14:textId="77777777" w:rsidR="00245814" w:rsidRPr="00FA2E5C" w:rsidRDefault="00000000" w:rsidP="00C51112">
      <w:pPr>
        <w:pStyle w:val="90"/>
        <w:shd w:val="clear" w:color="auto" w:fill="auto"/>
        <w:spacing w:before="0" w:line="240" w:lineRule="auto"/>
        <w:ind w:firstLine="2127"/>
        <w:jc w:val="both"/>
        <w:rPr>
          <w:color w:val="auto"/>
          <w:sz w:val="24"/>
          <w:szCs w:val="24"/>
        </w:rPr>
      </w:pPr>
      <w:r w:rsidRPr="00FA2E5C">
        <w:rPr>
          <w:color w:val="auto"/>
          <w:sz w:val="24"/>
          <w:szCs w:val="24"/>
        </w:rPr>
        <w:t>Христ</w:t>
      </w:r>
      <w:r w:rsidR="00245814" w:rsidRPr="00FA2E5C">
        <w:rPr>
          <w:color w:val="auto"/>
          <w:sz w:val="24"/>
          <w:szCs w:val="24"/>
        </w:rPr>
        <w:t>ин</w:t>
      </w:r>
      <w:r w:rsidRPr="00FA2E5C">
        <w:rPr>
          <w:color w:val="auto"/>
          <w:sz w:val="24"/>
          <w:szCs w:val="24"/>
        </w:rPr>
        <w:t xml:space="preserve">а </w:t>
      </w:r>
      <w:proofErr w:type="spellStart"/>
      <w:r w:rsidRPr="00FA2E5C">
        <w:rPr>
          <w:color w:val="auto"/>
          <w:sz w:val="24"/>
          <w:szCs w:val="24"/>
        </w:rPr>
        <w:t>Кузишин</w:t>
      </w:r>
      <w:proofErr w:type="spellEnd"/>
      <w:r w:rsidRPr="00FA2E5C">
        <w:rPr>
          <w:color w:val="auto"/>
          <w:sz w:val="24"/>
          <w:szCs w:val="24"/>
        </w:rPr>
        <w:t xml:space="preserve"> </w:t>
      </w:r>
    </w:p>
    <w:p w14:paraId="0440D551" w14:textId="77777777" w:rsidR="00245814" w:rsidRPr="00FA2E5C" w:rsidRDefault="00000000" w:rsidP="00C51112">
      <w:pPr>
        <w:pStyle w:val="90"/>
        <w:shd w:val="clear" w:color="auto" w:fill="auto"/>
        <w:spacing w:before="0" w:line="240" w:lineRule="auto"/>
        <w:ind w:firstLine="2127"/>
        <w:jc w:val="both"/>
        <w:rPr>
          <w:color w:val="auto"/>
          <w:sz w:val="24"/>
          <w:szCs w:val="24"/>
        </w:rPr>
      </w:pPr>
      <w:r w:rsidRPr="00FA2E5C">
        <w:rPr>
          <w:color w:val="auto"/>
          <w:sz w:val="24"/>
          <w:szCs w:val="24"/>
        </w:rPr>
        <w:t xml:space="preserve">Ігор Ковтун </w:t>
      </w:r>
    </w:p>
    <w:p w14:paraId="4307603E" w14:textId="77777777" w:rsidR="00245814" w:rsidRPr="00FA2E5C" w:rsidRDefault="00000000" w:rsidP="00C51112">
      <w:pPr>
        <w:pStyle w:val="90"/>
        <w:shd w:val="clear" w:color="auto" w:fill="auto"/>
        <w:spacing w:before="0" w:line="240" w:lineRule="auto"/>
        <w:ind w:firstLine="2127"/>
        <w:jc w:val="both"/>
        <w:rPr>
          <w:color w:val="auto"/>
          <w:sz w:val="24"/>
          <w:szCs w:val="24"/>
        </w:rPr>
      </w:pPr>
      <w:r w:rsidRPr="00FA2E5C">
        <w:rPr>
          <w:color w:val="auto"/>
          <w:sz w:val="24"/>
          <w:szCs w:val="24"/>
        </w:rPr>
        <w:t xml:space="preserve">Ірина Максимів </w:t>
      </w:r>
    </w:p>
    <w:p w14:paraId="66813AE5" w14:textId="0D041380" w:rsidR="00AF2ABE" w:rsidRPr="00FA2E5C" w:rsidRDefault="00000000" w:rsidP="00C51112">
      <w:pPr>
        <w:pStyle w:val="90"/>
        <w:shd w:val="clear" w:color="auto" w:fill="auto"/>
        <w:spacing w:before="0" w:line="240" w:lineRule="auto"/>
        <w:ind w:firstLine="2127"/>
        <w:jc w:val="both"/>
        <w:rPr>
          <w:color w:val="auto"/>
          <w:sz w:val="24"/>
          <w:szCs w:val="24"/>
        </w:rPr>
      </w:pPr>
      <w:r w:rsidRPr="00FA2E5C">
        <w:rPr>
          <w:color w:val="auto"/>
          <w:sz w:val="24"/>
          <w:szCs w:val="24"/>
        </w:rPr>
        <w:t xml:space="preserve">Оксана </w:t>
      </w:r>
      <w:proofErr w:type="spellStart"/>
      <w:r w:rsidRPr="00FA2E5C">
        <w:rPr>
          <w:color w:val="auto"/>
          <w:sz w:val="24"/>
          <w:szCs w:val="24"/>
        </w:rPr>
        <w:t>Мяснікова</w:t>
      </w:r>
      <w:proofErr w:type="spellEnd"/>
    </w:p>
    <w:p w14:paraId="030F71C2" w14:textId="2DD0E356" w:rsidR="00C51112" w:rsidRPr="00FA2E5C" w:rsidRDefault="00C5111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A2E5C">
        <w:rPr>
          <w:rFonts w:ascii="Times New Roman" w:hAnsi="Times New Roman" w:cs="Times New Roman"/>
          <w:color w:val="auto"/>
        </w:rPr>
        <w:br w:type="page"/>
      </w:r>
    </w:p>
    <w:p w14:paraId="069234B1" w14:textId="77777777" w:rsidR="009A0ACC" w:rsidRPr="00FA2E5C" w:rsidRDefault="00000000" w:rsidP="00C51112">
      <w:pPr>
        <w:pStyle w:val="a8"/>
        <w:shd w:val="clear" w:color="auto" w:fill="auto"/>
        <w:spacing w:before="0" w:after="0" w:line="240" w:lineRule="auto"/>
        <w:ind w:left="5387"/>
        <w:jc w:val="left"/>
        <w:rPr>
          <w:color w:val="auto"/>
        </w:rPr>
      </w:pPr>
      <w:r w:rsidRPr="00FA2E5C">
        <w:rPr>
          <w:color w:val="auto"/>
        </w:rPr>
        <w:lastRenderedPageBreak/>
        <w:t xml:space="preserve">Наказ департаменту економічного розвитку і торгівлі обласної </w:t>
      </w:r>
    </w:p>
    <w:p w14:paraId="309EE680" w14:textId="77777777" w:rsidR="009A0ACC" w:rsidRPr="00FA2E5C" w:rsidRDefault="00000000" w:rsidP="00C51112">
      <w:pPr>
        <w:pStyle w:val="a8"/>
        <w:shd w:val="clear" w:color="auto" w:fill="auto"/>
        <w:spacing w:before="0" w:after="0" w:line="240" w:lineRule="auto"/>
        <w:ind w:left="5387"/>
        <w:jc w:val="left"/>
        <w:rPr>
          <w:color w:val="auto"/>
        </w:rPr>
      </w:pPr>
      <w:r w:rsidRPr="00FA2E5C">
        <w:rPr>
          <w:color w:val="auto"/>
        </w:rPr>
        <w:t xml:space="preserve">державної адміністрації </w:t>
      </w:r>
    </w:p>
    <w:p w14:paraId="06BD51A4" w14:textId="31FC2186" w:rsidR="00AF2ABE" w:rsidRPr="00FA2E5C" w:rsidRDefault="00000000" w:rsidP="009A0ACC">
      <w:pPr>
        <w:pStyle w:val="a8"/>
        <w:shd w:val="clear" w:color="auto" w:fill="auto"/>
        <w:spacing w:before="0" w:after="0" w:line="240" w:lineRule="auto"/>
        <w:ind w:left="6803" w:firstLine="277"/>
        <w:jc w:val="left"/>
        <w:rPr>
          <w:color w:val="auto"/>
        </w:rPr>
      </w:pPr>
      <w:r w:rsidRPr="00FA2E5C">
        <w:rPr>
          <w:rStyle w:val="12pt"/>
          <w:color w:val="auto"/>
          <w:sz w:val="28"/>
        </w:rPr>
        <w:t>№</w:t>
      </w:r>
    </w:p>
    <w:p w14:paraId="31DCBB8F" w14:textId="77777777" w:rsidR="009A0ACC" w:rsidRPr="00FA2E5C" w:rsidRDefault="009A0ACC" w:rsidP="009A0ACC">
      <w:pPr>
        <w:pStyle w:val="101"/>
        <w:shd w:val="clear" w:color="auto" w:fill="auto"/>
        <w:spacing w:before="0" w:line="240" w:lineRule="auto"/>
        <w:ind w:firstLine="567"/>
        <w:rPr>
          <w:bCs w:val="0"/>
          <w:color w:val="auto"/>
          <w:sz w:val="28"/>
        </w:rPr>
      </w:pPr>
    </w:p>
    <w:p w14:paraId="27F1AA04" w14:textId="6EEDBF9C" w:rsidR="00AF2ABE" w:rsidRPr="00FA2E5C" w:rsidRDefault="00000000" w:rsidP="009A0ACC">
      <w:pPr>
        <w:pStyle w:val="101"/>
        <w:shd w:val="clear" w:color="auto" w:fill="auto"/>
        <w:spacing w:before="0" w:line="240" w:lineRule="auto"/>
        <w:ind w:firstLine="567"/>
        <w:rPr>
          <w:bCs w:val="0"/>
          <w:color w:val="auto"/>
          <w:sz w:val="28"/>
        </w:rPr>
      </w:pPr>
      <w:r w:rsidRPr="00FA2E5C">
        <w:rPr>
          <w:bCs w:val="0"/>
          <w:color w:val="auto"/>
          <w:sz w:val="28"/>
        </w:rPr>
        <w:t>Перелік</w:t>
      </w:r>
    </w:p>
    <w:p w14:paraId="7D142016" w14:textId="77777777" w:rsidR="00AF2ABE" w:rsidRPr="00FA2E5C" w:rsidRDefault="00000000" w:rsidP="009A0ACC">
      <w:pPr>
        <w:pStyle w:val="101"/>
        <w:shd w:val="clear" w:color="auto" w:fill="auto"/>
        <w:spacing w:before="0" w:line="240" w:lineRule="auto"/>
        <w:ind w:firstLine="567"/>
        <w:rPr>
          <w:bCs w:val="0"/>
          <w:color w:val="auto"/>
          <w:sz w:val="28"/>
        </w:rPr>
      </w:pPr>
      <w:r w:rsidRPr="00FA2E5C">
        <w:rPr>
          <w:bCs w:val="0"/>
          <w:color w:val="auto"/>
          <w:sz w:val="28"/>
        </w:rPr>
        <w:t>наборів даних, які підлягають оприлюдненню у формі відкритих даних, розпорядником яких є департамент економічного розвитку і торгівлі</w:t>
      </w:r>
    </w:p>
    <w:p w14:paraId="081FD485" w14:textId="77777777" w:rsidR="00AF2ABE" w:rsidRPr="00FA2E5C" w:rsidRDefault="00000000" w:rsidP="009A0ACC">
      <w:pPr>
        <w:pStyle w:val="101"/>
        <w:shd w:val="clear" w:color="auto" w:fill="auto"/>
        <w:spacing w:before="0" w:line="240" w:lineRule="auto"/>
        <w:ind w:firstLine="567"/>
        <w:rPr>
          <w:bCs w:val="0"/>
          <w:color w:val="auto"/>
          <w:sz w:val="28"/>
        </w:rPr>
      </w:pPr>
      <w:r w:rsidRPr="00FA2E5C">
        <w:rPr>
          <w:bCs w:val="0"/>
          <w:color w:val="auto"/>
          <w:sz w:val="28"/>
        </w:rPr>
        <w:t>обласної державної адміністрації</w:t>
      </w:r>
    </w:p>
    <w:p w14:paraId="4B49F2A0" w14:textId="77777777" w:rsidR="009A0ACC" w:rsidRPr="00FA2E5C" w:rsidRDefault="009A0ACC" w:rsidP="009A0ACC">
      <w:pPr>
        <w:pStyle w:val="101"/>
        <w:shd w:val="clear" w:color="auto" w:fill="auto"/>
        <w:spacing w:before="0" w:line="240" w:lineRule="auto"/>
        <w:ind w:firstLine="567"/>
        <w:rPr>
          <w:bCs w:val="0"/>
          <w:color w:val="auto"/>
          <w:sz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28"/>
        <w:gridCol w:w="4258"/>
        <w:gridCol w:w="1629"/>
        <w:gridCol w:w="24"/>
        <w:gridCol w:w="3130"/>
        <w:gridCol w:w="45"/>
      </w:tblGrid>
      <w:tr w:rsidR="00AF2ABE" w:rsidRPr="00FA2E5C" w14:paraId="4F9CCB3A" w14:textId="77777777" w:rsidTr="009418D1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8B4C7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auto"/>
              </w:rPr>
            </w:pPr>
            <w:r w:rsidRPr="00FA2E5C">
              <w:rPr>
                <w:rStyle w:val="aa"/>
                <w:b/>
                <w:bCs/>
                <w:color w:val="auto"/>
              </w:rPr>
              <w:t>№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C148D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auto"/>
              </w:rPr>
            </w:pPr>
            <w:r w:rsidRPr="00FA2E5C">
              <w:rPr>
                <w:rStyle w:val="13pt"/>
                <w:color w:val="auto"/>
                <w:sz w:val="28"/>
              </w:rPr>
              <w:t>Назва набору даних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EB91E" w14:textId="0F37722E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auto"/>
              </w:rPr>
            </w:pPr>
            <w:r w:rsidRPr="00FA2E5C">
              <w:rPr>
                <w:rStyle w:val="13pt"/>
                <w:color w:val="auto"/>
                <w:sz w:val="28"/>
              </w:rPr>
              <w:t>Частота</w:t>
            </w:r>
            <w:r w:rsidR="009418D1" w:rsidRPr="00FA2E5C">
              <w:rPr>
                <w:rStyle w:val="13pt"/>
                <w:color w:val="auto"/>
                <w:sz w:val="28"/>
              </w:rPr>
              <w:t xml:space="preserve"> </w:t>
            </w:r>
            <w:r w:rsidRPr="00FA2E5C">
              <w:rPr>
                <w:rStyle w:val="13pt"/>
                <w:color w:val="auto"/>
                <w:sz w:val="28"/>
              </w:rPr>
              <w:t>оновлення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C0983A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b/>
                <w:bCs/>
                <w:color w:val="auto"/>
              </w:rPr>
            </w:pPr>
            <w:r w:rsidRPr="00FA2E5C">
              <w:rPr>
                <w:rStyle w:val="13pt"/>
                <w:color w:val="auto"/>
                <w:sz w:val="28"/>
              </w:rPr>
              <w:t>Відповідальний підрозділ за інформацію</w:t>
            </w:r>
          </w:p>
        </w:tc>
      </w:tr>
      <w:tr w:rsidR="00AF2ABE" w:rsidRPr="00FA2E5C" w14:paraId="38548554" w14:textId="77777777" w:rsidTr="009418D1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2D47F6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13pt"/>
                <w:color w:val="auto"/>
                <w:sz w:val="28"/>
              </w:rPr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E84AD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13pt"/>
                <w:color w:val="auto"/>
                <w:sz w:val="28"/>
              </w:rPr>
              <w:t>2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4D8A8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13pt"/>
                <w:color w:val="auto"/>
                <w:sz w:val="28"/>
              </w:rPr>
              <w:t>3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88FE1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13pt"/>
                <w:color w:val="auto"/>
                <w:sz w:val="28"/>
              </w:rPr>
              <w:t>4</w:t>
            </w:r>
          </w:p>
        </w:tc>
      </w:tr>
      <w:tr w:rsidR="00AF2ABE" w:rsidRPr="00FA2E5C" w14:paraId="198DFF16" w14:textId="77777777" w:rsidTr="009418D1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BB226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145pt"/>
                <w:color w:val="auto"/>
                <w:sz w:val="28"/>
              </w:rPr>
              <w:t>1</w:t>
            </w:r>
            <w:r w:rsidRPr="00FA2E5C">
              <w:rPr>
                <w:rStyle w:val="Verdana9pt"/>
                <w:rFonts w:ascii="Times New Roman" w:hAnsi="Times New Roman" w:cs="Times New Roman"/>
                <w:b w:val="0"/>
                <w:color w:val="auto"/>
                <w:sz w:val="28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E0BFD" w14:textId="77777777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Довідник департаменту економічного розвитку і торгівлі обласної військової адміністрації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5E9485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у разі змін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48138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Відділ економіки капітальних вкладень та управління персоналом</w:t>
            </w:r>
          </w:p>
        </w:tc>
      </w:tr>
      <w:tr w:rsidR="00AF2ABE" w:rsidRPr="00FA2E5C" w14:paraId="19975541" w14:textId="77777777" w:rsidTr="009418D1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FBC3D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2.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657AC6" w14:textId="77777777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Інформація про організаційну структуру департаменту економічного розвитку і торгівлі обласної військової адміністрації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3FFA2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у разі змін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12AD83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Відділ економіки капітальних вкладень та управління персоналом</w:t>
            </w:r>
          </w:p>
        </w:tc>
      </w:tr>
      <w:tr w:rsidR="00AF2ABE" w:rsidRPr="00FA2E5C" w14:paraId="1D9EC6F7" w14:textId="77777777" w:rsidTr="009418D1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AE7035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135pt"/>
                <w:color w:val="auto"/>
                <w:sz w:val="28"/>
              </w:rPr>
              <w:t>3.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39A0B" w14:textId="77777777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Звіти, у тому числі щодо задоволення запитів на інформацію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943FA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proofErr w:type="spellStart"/>
            <w:r w:rsidRPr="00FA2E5C">
              <w:rPr>
                <w:rStyle w:val="aa"/>
                <w:color w:val="auto"/>
              </w:rPr>
              <w:t>щопівроку</w:t>
            </w:r>
            <w:proofErr w:type="spellEnd"/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1BF90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Відділ фінансового аналізу та забезпечення</w:t>
            </w:r>
          </w:p>
        </w:tc>
      </w:tr>
      <w:tr w:rsidR="00AF2ABE" w:rsidRPr="00FA2E5C" w14:paraId="727118B9" w14:textId="77777777" w:rsidTr="009418D1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3A86D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135pt"/>
                <w:color w:val="auto"/>
                <w:sz w:val="28"/>
              </w:rPr>
              <w:t>4.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14E5E" w14:textId="77777777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 xml:space="preserve">Інформація із систем обліку нормативно-правових актів (крім </w:t>
            </w:r>
            <w:proofErr w:type="spellStart"/>
            <w:r w:rsidRPr="00FA2E5C">
              <w:rPr>
                <w:rStyle w:val="aa"/>
                <w:color w:val="auto"/>
              </w:rPr>
              <w:t>внутрішньоорганізаційних</w:t>
            </w:r>
            <w:proofErr w:type="spellEnd"/>
            <w:r w:rsidRPr="00FA2E5C">
              <w:rPr>
                <w:rStyle w:val="aa"/>
                <w:color w:val="auto"/>
              </w:rPr>
              <w:t>), прийнятих департаментом економічного розвитку і торгівлі обласної військової адміністрації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82DDC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щомісяця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4363A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Відділ економіки капітальних вкладень та управління персоналом</w:t>
            </w:r>
          </w:p>
        </w:tc>
      </w:tr>
      <w:tr w:rsidR="00AF2ABE" w:rsidRPr="00FA2E5C" w14:paraId="6E363493" w14:textId="77777777" w:rsidTr="009418D1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E603F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135pt"/>
                <w:color w:val="auto"/>
                <w:sz w:val="28"/>
              </w:rPr>
              <w:t>5.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4F5895" w14:textId="77777777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Переліки регуляторних актів із зазначенням дати набрання чинності, строку проведення базового, повторного та періодичного відстеження їх результативності та інформації про джерело їх оприлюднення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6242B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у разі змін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E8738" w14:textId="5E1DDCB8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Відділ координації системи</w:t>
            </w:r>
            <w:r w:rsidR="009418D1" w:rsidRPr="00FA2E5C">
              <w:rPr>
                <w:rStyle w:val="aa"/>
                <w:color w:val="auto"/>
              </w:rPr>
              <w:t xml:space="preserve"> </w:t>
            </w:r>
            <w:r w:rsidRPr="00FA2E5C">
              <w:rPr>
                <w:rStyle w:val="aa"/>
                <w:color w:val="auto"/>
              </w:rPr>
              <w:t xml:space="preserve">адміністративних послуг та регуляторної </w:t>
            </w:r>
            <w:r w:rsidRPr="00FA2E5C">
              <w:rPr>
                <w:rStyle w:val="125pt"/>
                <w:color w:val="auto"/>
                <w:sz w:val="28"/>
              </w:rPr>
              <w:t>політики</w:t>
            </w:r>
          </w:p>
        </w:tc>
      </w:tr>
      <w:tr w:rsidR="00AF2ABE" w:rsidRPr="00FA2E5C" w14:paraId="56CA4306" w14:textId="77777777" w:rsidTr="009418D1"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8BE550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145pt"/>
                <w:color w:val="auto"/>
                <w:sz w:val="28"/>
              </w:rPr>
              <w:t>6</w:t>
            </w:r>
            <w:r w:rsidRPr="00FA2E5C">
              <w:rPr>
                <w:rStyle w:val="Verdana9pt"/>
                <w:rFonts w:ascii="Times New Roman" w:hAnsi="Times New Roman" w:cs="Times New Roman"/>
                <w:b w:val="0"/>
                <w:color w:val="auto"/>
                <w:sz w:val="28"/>
              </w:rPr>
              <w:t>.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8F5EC" w14:textId="10C548AB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 xml:space="preserve">План діяльності з підготовки проектів регуляторних актів із зазначенням видів і назв проектів, цілей їх прийняття, строків підготовки проектів, </w:t>
            </w:r>
            <w:r w:rsidRPr="00FA2E5C">
              <w:rPr>
                <w:rStyle w:val="135pt"/>
                <w:color w:val="auto"/>
                <w:sz w:val="28"/>
              </w:rPr>
              <w:t>найменування органів і</w:t>
            </w:r>
            <w:r w:rsidR="00DB7A72" w:rsidRPr="00FA2E5C">
              <w:rPr>
                <w:rStyle w:val="135pt"/>
                <w:color w:val="auto"/>
                <w:sz w:val="28"/>
              </w:rPr>
              <w:t xml:space="preserve"> </w:t>
            </w:r>
            <w:r w:rsidR="00DB7A72" w:rsidRPr="00FA2E5C">
              <w:rPr>
                <w:rStyle w:val="aa"/>
                <w:color w:val="auto"/>
              </w:rPr>
              <w:t>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2F19A0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у разі змін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C174" w14:textId="485B09C8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Відділ координації системи</w:t>
            </w:r>
            <w:r w:rsidR="009418D1" w:rsidRPr="00FA2E5C">
              <w:rPr>
                <w:rStyle w:val="aa"/>
                <w:color w:val="auto"/>
              </w:rPr>
              <w:t xml:space="preserve"> </w:t>
            </w:r>
            <w:r w:rsidRPr="00FA2E5C">
              <w:rPr>
                <w:rStyle w:val="aa"/>
                <w:color w:val="auto"/>
              </w:rPr>
              <w:t>адміністративних послуг та регуляторної політики</w:t>
            </w:r>
          </w:p>
        </w:tc>
      </w:tr>
      <w:tr w:rsidR="00AF2ABE" w:rsidRPr="00FA2E5C" w14:paraId="5BD20556" w14:textId="77777777" w:rsidTr="009418D1">
        <w:trPr>
          <w:gridAfter w:val="1"/>
          <w:wAfter w:w="45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386FB" w14:textId="77777777" w:rsidR="00AF2ABE" w:rsidRPr="00FA2E5C" w:rsidRDefault="00AF2ABE" w:rsidP="009418D1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10"/>
              </w:rPr>
            </w:pP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E4517" w14:textId="77777777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підрозділів, відповідальних за розроблення проектів, дати їх внесення на розгляд регуляторного органу та посилання на джерело оприлюднення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D7192" w14:textId="77777777" w:rsidR="00AF2ABE" w:rsidRPr="00FA2E5C" w:rsidRDefault="00AF2ABE" w:rsidP="00CC6717">
            <w:pPr>
              <w:ind w:left="163" w:right="84"/>
              <w:jc w:val="both"/>
              <w:rPr>
                <w:rFonts w:ascii="Times New Roman" w:hAnsi="Times New Roman" w:cs="Times New Roman"/>
                <w:color w:val="auto"/>
                <w:sz w:val="28"/>
                <w:szCs w:val="10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AF5BC" w14:textId="77777777" w:rsidR="00AF2ABE" w:rsidRPr="00FA2E5C" w:rsidRDefault="00AF2ABE" w:rsidP="00CC6717">
            <w:pPr>
              <w:ind w:left="163" w:right="84"/>
              <w:jc w:val="both"/>
              <w:rPr>
                <w:rFonts w:ascii="Times New Roman" w:hAnsi="Times New Roman" w:cs="Times New Roman"/>
                <w:color w:val="auto"/>
                <w:sz w:val="28"/>
                <w:szCs w:val="10"/>
              </w:rPr>
            </w:pPr>
          </w:p>
        </w:tc>
      </w:tr>
      <w:tr w:rsidR="00AF2ABE" w:rsidRPr="00FA2E5C" w14:paraId="0F3DFEBB" w14:textId="77777777" w:rsidTr="009418D1">
        <w:trPr>
          <w:gridAfter w:val="1"/>
          <w:wAfter w:w="45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39E7E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7.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8410FB" w14:textId="77777777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Інформація про нормативно- правові засади діяльності департаменту економічного розвитку і торгівлі обласної військової адміністрації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C326A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у разі змін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77066B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Відділ економіки капітальних вкладень та управління персоналом</w:t>
            </w:r>
          </w:p>
        </w:tc>
      </w:tr>
      <w:tr w:rsidR="00AF2ABE" w:rsidRPr="00FA2E5C" w14:paraId="3FEC5BF4" w14:textId="77777777" w:rsidTr="009418D1">
        <w:trPr>
          <w:gridAfter w:val="1"/>
          <w:wAfter w:w="45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206D3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8.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CC403" w14:textId="77777777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Інформація із системи обліку публічної інформації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E88E7D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щокварталу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F44B9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Відділ фінансового аналізу та забезпечення</w:t>
            </w:r>
          </w:p>
        </w:tc>
      </w:tr>
      <w:tr w:rsidR="00AF2ABE" w:rsidRPr="00FA2E5C" w14:paraId="00792384" w14:textId="77777777" w:rsidTr="009418D1">
        <w:trPr>
          <w:gridAfter w:val="1"/>
          <w:wAfter w:w="45" w:type="dxa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9064F2" w14:textId="77777777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jc w:val="center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9.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D98CA" w14:textId="77777777" w:rsidR="00AF2ABE" w:rsidRPr="00FA2E5C" w:rsidRDefault="00000000" w:rsidP="0031689F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Інформація про центри надання адміністративних послуг в Тернопільській області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5B6768" w14:textId="77777777" w:rsidR="00AF2ABE" w:rsidRPr="00FA2E5C" w:rsidRDefault="00000000" w:rsidP="00CC6717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у разі змін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7603" w14:textId="13F012AB" w:rsidR="00AF2ABE" w:rsidRPr="00FA2E5C" w:rsidRDefault="00000000" w:rsidP="009418D1">
            <w:pPr>
              <w:pStyle w:val="a8"/>
              <w:shd w:val="clear" w:color="auto" w:fill="auto"/>
              <w:spacing w:before="0" w:after="0" w:line="240" w:lineRule="auto"/>
              <w:ind w:left="163" w:right="84"/>
              <w:rPr>
                <w:color w:val="auto"/>
              </w:rPr>
            </w:pPr>
            <w:r w:rsidRPr="00FA2E5C">
              <w:rPr>
                <w:rStyle w:val="aa"/>
                <w:color w:val="auto"/>
              </w:rPr>
              <w:t>Відділ координації системи</w:t>
            </w:r>
            <w:r w:rsidR="009418D1" w:rsidRPr="00FA2E5C">
              <w:rPr>
                <w:rStyle w:val="aa"/>
                <w:color w:val="auto"/>
              </w:rPr>
              <w:t xml:space="preserve"> </w:t>
            </w:r>
            <w:r w:rsidRPr="00FA2E5C">
              <w:rPr>
                <w:rStyle w:val="aa"/>
                <w:color w:val="auto"/>
              </w:rPr>
              <w:t>адміністративних послуг та регуляторної політики</w:t>
            </w:r>
          </w:p>
        </w:tc>
      </w:tr>
    </w:tbl>
    <w:p w14:paraId="42542AF0" w14:textId="77777777" w:rsidR="00AF2ABE" w:rsidRPr="00FA2E5C" w:rsidRDefault="00AF2ABE" w:rsidP="00842B91">
      <w:pPr>
        <w:jc w:val="both"/>
        <w:rPr>
          <w:rFonts w:ascii="Times New Roman" w:hAnsi="Times New Roman" w:cs="Times New Roman"/>
          <w:color w:val="auto"/>
          <w:sz w:val="28"/>
          <w:szCs w:val="2"/>
        </w:rPr>
      </w:pPr>
    </w:p>
    <w:p w14:paraId="45BC09A4" w14:textId="77777777" w:rsidR="00AF2ABE" w:rsidRPr="00FA2E5C" w:rsidRDefault="00AF2ABE" w:rsidP="00842B91">
      <w:pPr>
        <w:jc w:val="both"/>
        <w:rPr>
          <w:rFonts w:ascii="Times New Roman" w:hAnsi="Times New Roman" w:cs="Times New Roman"/>
          <w:color w:val="auto"/>
          <w:sz w:val="28"/>
          <w:szCs w:val="19"/>
        </w:rPr>
      </w:pPr>
    </w:p>
    <w:p w14:paraId="4E049FFC" w14:textId="253ABBB6" w:rsidR="0031689F" w:rsidRPr="00FA2E5C" w:rsidRDefault="0031689F" w:rsidP="0031689F">
      <w:pPr>
        <w:pStyle w:val="a8"/>
        <w:shd w:val="clear" w:color="auto" w:fill="auto"/>
        <w:tabs>
          <w:tab w:val="left" w:pos="7150"/>
        </w:tabs>
        <w:spacing w:before="0" w:after="0" w:line="240" w:lineRule="auto"/>
        <w:rPr>
          <w:b/>
          <w:bCs/>
          <w:color w:val="auto"/>
        </w:rPr>
      </w:pPr>
      <w:r w:rsidRPr="00FA2E5C">
        <w:rPr>
          <w:b/>
          <w:bCs/>
          <w:color w:val="auto"/>
        </w:rPr>
        <w:t xml:space="preserve">Директор </w:t>
      </w:r>
      <w:r w:rsidRPr="00FA2E5C">
        <w:rPr>
          <w:b/>
          <w:bCs/>
          <w:color w:val="auto"/>
          <w:lang w:val="ru-RU"/>
        </w:rPr>
        <w:t>департаменту</w:t>
      </w:r>
      <w:r w:rsidRPr="00FA2E5C">
        <w:rPr>
          <w:b/>
          <w:bCs/>
          <w:color w:val="auto"/>
          <w:lang w:val="ru-RU"/>
        </w:rPr>
        <w:tab/>
      </w:r>
      <w:r w:rsidR="00510D7A" w:rsidRPr="00FA2E5C">
        <w:rPr>
          <w:b/>
          <w:bCs/>
          <w:color w:val="auto"/>
          <w:lang w:val="ru-RU"/>
        </w:rPr>
        <w:t>Га</w:t>
      </w:r>
      <w:r w:rsidRPr="00FA2E5C">
        <w:rPr>
          <w:b/>
          <w:bCs/>
          <w:color w:val="auto"/>
        </w:rPr>
        <w:t>лина ВОЛЯНИК</w:t>
      </w:r>
    </w:p>
    <w:p w14:paraId="59CA9FAF" w14:textId="77777777" w:rsidR="00AF2ABE" w:rsidRPr="00FA2E5C" w:rsidRDefault="00AF2ABE" w:rsidP="00842B91">
      <w:pPr>
        <w:jc w:val="both"/>
        <w:rPr>
          <w:rFonts w:ascii="Times New Roman" w:hAnsi="Times New Roman" w:cs="Times New Roman"/>
          <w:color w:val="auto"/>
          <w:sz w:val="28"/>
          <w:szCs w:val="19"/>
        </w:rPr>
      </w:pPr>
    </w:p>
    <w:p w14:paraId="026DEC08" w14:textId="77777777" w:rsidR="0031689F" w:rsidRPr="00FA2E5C" w:rsidRDefault="0031689F" w:rsidP="00842B91">
      <w:pPr>
        <w:jc w:val="both"/>
        <w:rPr>
          <w:rFonts w:ascii="Times New Roman" w:hAnsi="Times New Roman" w:cs="Times New Roman"/>
          <w:color w:val="auto"/>
          <w:sz w:val="28"/>
          <w:szCs w:val="19"/>
        </w:rPr>
      </w:pPr>
    </w:p>
    <w:p w14:paraId="4C30FCFF" w14:textId="77777777" w:rsidR="00AF2ABE" w:rsidRPr="00FA2E5C" w:rsidRDefault="00000000" w:rsidP="0031689F">
      <w:pPr>
        <w:pStyle w:val="111"/>
        <w:shd w:val="clear" w:color="auto" w:fill="auto"/>
        <w:spacing w:before="0" w:line="240" w:lineRule="auto"/>
        <w:ind w:firstLine="1701"/>
        <w:jc w:val="both"/>
        <w:rPr>
          <w:color w:val="auto"/>
          <w:sz w:val="24"/>
          <w:szCs w:val="24"/>
        </w:rPr>
      </w:pPr>
      <w:r w:rsidRPr="00FA2E5C">
        <w:rPr>
          <w:color w:val="auto"/>
          <w:sz w:val="24"/>
          <w:szCs w:val="24"/>
        </w:rPr>
        <w:t xml:space="preserve">Вікторія </w:t>
      </w:r>
      <w:proofErr w:type="spellStart"/>
      <w:r w:rsidRPr="00FA2E5C">
        <w:rPr>
          <w:color w:val="auto"/>
          <w:sz w:val="24"/>
          <w:szCs w:val="24"/>
        </w:rPr>
        <w:t>Гринишин</w:t>
      </w:r>
      <w:proofErr w:type="spellEnd"/>
    </w:p>
    <w:sectPr w:rsidR="00AF2ABE" w:rsidRPr="00FA2E5C" w:rsidSect="00842B91">
      <w:type w:val="continuous"/>
      <w:pgSz w:w="11909" w:h="16838" w:code="9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9BA05" w14:textId="77777777" w:rsidR="00E94528" w:rsidRDefault="00E94528">
      <w:r>
        <w:separator/>
      </w:r>
    </w:p>
  </w:endnote>
  <w:endnote w:type="continuationSeparator" w:id="0">
    <w:p w14:paraId="6FD3217E" w14:textId="77777777" w:rsidR="00E94528" w:rsidRDefault="00E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D2D36" w14:textId="77777777" w:rsidR="00E94528" w:rsidRDefault="00E94528"/>
  </w:footnote>
  <w:footnote w:type="continuationSeparator" w:id="0">
    <w:p w14:paraId="6AF42672" w14:textId="77777777" w:rsidR="00E94528" w:rsidRDefault="00E945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F02B8"/>
    <w:multiLevelType w:val="hybridMultilevel"/>
    <w:tmpl w:val="FD9ABFF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D0C6C4F"/>
    <w:multiLevelType w:val="multilevel"/>
    <w:tmpl w:val="B1FEFD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0B37A7"/>
    <w:multiLevelType w:val="multilevel"/>
    <w:tmpl w:val="9D181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20065685">
    <w:abstractNumId w:val="2"/>
  </w:num>
  <w:num w:numId="2" w16cid:durableId="56782788">
    <w:abstractNumId w:val="1"/>
  </w:num>
  <w:num w:numId="3" w16cid:durableId="180206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ABE"/>
    <w:rsid w:val="00047E5A"/>
    <w:rsid w:val="00075A1C"/>
    <w:rsid w:val="00194452"/>
    <w:rsid w:val="001A7D72"/>
    <w:rsid w:val="00245814"/>
    <w:rsid w:val="0027072D"/>
    <w:rsid w:val="002F681B"/>
    <w:rsid w:val="0031689F"/>
    <w:rsid w:val="003E1CA7"/>
    <w:rsid w:val="004653B2"/>
    <w:rsid w:val="004A3CDA"/>
    <w:rsid w:val="00510D7A"/>
    <w:rsid w:val="006C269F"/>
    <w:rsid w:val="007153F6"/>
    <w:rsid w:val="00842B91"/>
    <w:rsid w:val="008624CA"/>
    <w:rsid w:val="008B55D2"/>
    <w:rsid w:val="00931623"/>
    <w:rsid w:val="009418D1"/>
    <w:rsid w:val="009A0ACC"/>
    <w:rsid w:val="009B0E3A"/>
    <w:rsid w:val="00AC29D4"/>
    <w:rsid w:val="00AF0074"/>
    <w:rsid w:val="00AF2ABE"/>
    <w:rsid w:val="00C3622C"/>
    <w:rsid w:val="00C51112"/>
    <w:rsid w:val="00C8622A"/>
    <w:rsid w:val="00CC6717"/>
    <w:rsid w:val="00D639BA"/>
    <w:rsid w:val="00DB7A72"/>
    <w:rsid w:val="00E65DF5"/>
    <w:rsid w:val="00E94528"/>
    <w:rsid w:val="00F20845"/>
    <w:rsid w:val="00FA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0AF90"/>
  <w15:docId w15:val="{43882453-9887-4526-B02A-35E656496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A2E5C"/>
    <w:pPr>
      <w:keepNext/>
      <w:widowControl/>
      <w:spacing w:before="240"/>
      <w:ind w:left="567"/>
      <w:outlineLvl w:val="0"/>
    </w:pPr>
    <w:rPr>
      <w:rFonts w:ascii="Antiqua" w:eastAsia="Times New Roman" w:hAnsi="Antiqua" w:cs="Times New Roman"/>
      <w:b/>
      <w:smallCaps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uk-UA"/>
    </w:rPr>
  </w:style>
  <w:style w:type="character" w:customStyle="1" w:styleId="a7">
    <w:name w:val="Основной текст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9"/>
      <w:szCs w:val="29"/>
      <w:u w:val="none"/>
    </w:rPr>
  </w:style>
  <w:style w:type="character" w:customStyle="1" w:styleId="214pt">
    <w:name w:val="Основной текст (2) + 14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Tahoma125pt">
    <w:name w:val="Основной текст (4) + Tahoma;12;5 pt;Курсив"/>
    <w:basedOn w:val="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41">
    <w:name w:val="Основной текст (4)"/>
    <w:basedOn w:val="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-1pt">
    <w:name w:val="Основной текст (5) + Интервал -1 pt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5"/>
      <w:szCs w:val="15"/>
      <w:u w:val="none"/>
      <w:lang w:val="uk-UA"/>
    </w:rPr>
  </w:style>
  <w:style w:type="character" w:customStyle="1" w:styleId="51">
    <w:name w:val="Основной текст (5)"/>
    <w:basedOn w:val="5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uk-UA"/>
    </w:rPr>
  </w:style>
  <w:style w:type="character" w:customStyle="1" w:styleId="52">
    <w:name w:val="Основной текст (5) + Малые прописные"/>
    <w:basedOn w:val="5"/>
    <w:rPr>
      <w:rFonts w:ascii="Verdana" w:eastAsia="Verdana" w:hAnsi="Verdana" w:cs="Verdan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5"/>
      <w:szCs w:val="15"/>
      <w:u w:val="none"/>
      <w:lang w:val="uk-UA"/>
    </w:rPr>
  </w:style>
  <w:style w:type="character" w:customStyle="1" w:styleId="11">
    <w:name w:val="Заголовок №1_"/>
    <w:basedOn w:val="a0"/>
    <w:link w:val="1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70"/>
      <w:sz w:val="42"/>
      <w:szCs w:val="42"/>
      <w:u w:val="none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uk-UA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145pt">
    <w:name w:val="Основной текст (6) + 14;5 pt;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6145pt0">
    <w:name w:val="Основной текст (6) + 14;5 pt;Курсив;Малые прописные"/>
    <w:basedOn w:val="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29"/>
      <w:szCs w:val="29"/>
      <w:u w:val="none"/>
      <w:lang w:val="uk-UA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uk-UA"/>
    </w:rPr>
  </w:style>
  <w:style w:type="character" w:customStyle="1" w:styleId="8">
    <w:name w:val="Основной текст (8)_"/>
    <w:basedOn w:val="a0"/>
    <w:link w:val="8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1">
    <w:name w:val="Основной текст (8)"/>
    <w:basedOn w:val="8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uk-UA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2pt">
    <w:name w:val="Основной текст + 12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сновной текст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/>
    </w:rPr>
  </w:style>
  <w:style w:type="character" w:customStyle="1" w:styleId="13pt">
    <w:name w:val="Основной текст + 13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character" w:customStyle="1" w:styleId="145pt">
    <w:name w:val="Основной текст + 14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Verdana9pt">
    <w:name w:val="Основной текст + Verdana;9 pt;Полужирный"/>
    <w:basedOn w:val="a7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35pt">
    <w:name w:val="Основной текст + 13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uk-UA"/>
    </w:rPr>
  </w:style>
  <w:style w:type="character" w:customStyle="1" w:styleId="125pt">
    <w:name w:val="Основной текст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uk-UA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5"/>
      <w:szCs w:val="25"/>
      <w:u w:val="none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515" w:lineRule="exac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a8">
    <w:name w:val="Основной текст"/>
    <w:basedOn w:val="a"/>
    <w:link w:val="a7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240" w:line="328" w:lineRule="exact"/>
      <w:jc w:val="both"/>
    </w:pPr>
    <w:rPr>
      <w:rFonts w:ascii="Times New Roman" w:eastAsia="Times New Roman" w:hAnsi="Times New Roman" w:cs="Times New Roman"/>
      <w:i/>
      <w:iCs/>
      <w:sz w:val="29"/>
      <w:szCs w:val="2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20" w:after="24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238" w:lineRule="exact"/>
      <w:jc w:val="both"/>
    </w:pPr>
    <w:rPr>
      <w:rFonts w:ascii="Verdana" w:eastAsia="Verdana" w:hAnsi="Verdana" w:cs="Verdana"/>
      <w:spacing w:val="-10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20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0" w:lineRule="exact"/>
      <w:jc w:val="both"/>
    </w:pPr>
    <w:rPr>
      <w:rFonts w:ascii="Verdana" w:eastAsia="Verdana" w:hAnsi="Verdana" w:cs="Verdana"/>
      <w:sz w:val="15"/>
      <w:szCs w:val="15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420" w:line="0" w:lineRule="atLeast"/>
      <w:jc w:val="center"/>
      <w:outlineLvl w:val="0"/>
    </w:pPr>
    <w:rPr>
      <w:rFonts w:ascii="Lucida Sans Unicode" w:eastAsia="Lucida Sans Unicode" w:hAnsi="Lucida Sans Unicode" w:cs="Lucida Sans Unicode"/>
      <w:spacing w:val="70"/>
      <w:sz w:val="42"/>
      <w:szCs w:val="4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Verdana" w:eastAsia="Verdana" w:hAnsi="Verdana" w:cs="Verdana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140" w:line="41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540"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108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27072D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27072D"/>
    <w:rPr>
      <w:color w:val="000000"/>
    </w:rPr>
  </w:style>
  <w:style w:type="paragraph" w:styleId="ad">
    <w:name w:val="footer"/>
    <w:basedOn w:val="a"/>
    <w:link w:val="ae"/>
    <w:uiPriority w:val="99"/>
    <w:unhideWhenUsed/>
    <w:rsid w:val="0027072D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27072D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FA2E5C"/>
    <w:rPr>
      <w:rFonts w:ascii="Antiqua" w:eastAsia="Times New Roman" w:hAnsi="Antiqua" w:cs="Times New Roman"/>
      <w:b/>
      <w:smallCap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3E96C-036B-48A3-BB8D-58520210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2849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Ivanochko</dc:creator>
  <cp:keywords/>
  <cp:lastModifiedBy>Роман  Іваночко</cp:lastModifiedBy>
  <cp:revision>6</cp:revision>
  <dcterms:created xsi:type="dcterms:W3CDTF">2024-10-01T11:43:00Z</dcterms:created>
  <dcterms:modified xsi:type="dcterms:W3CDTF">2024-10-08T09:26:00Z</dcterms:modified>
</cp:coreProperties>
</file>